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FF0000"/>
          <w:spacing w:val="-6"/>
          <w:w w:val="66"/>
          <w:sz w:val="84"/>
          <w:szCs w:val="84"/>
        </w:rPr>
      </w:pPr>
      <w:r>
        <w:rPr>
          <w:rFonts w:hint="eastAsia" w:ascii="宋体" w:hAnsi="宋体"/>
          <w:b/>
          <w:bCs/>
          <w:color w:val="FF0000"/>
          <w:spacing w:val="-6"/>
          <w:w w:val="66"/>
          <w:kern w:val="0"/>
          <w:sz w:val="84"/>
          <w:szCs w:val="84"/>
        </w:rPr>
        <w:t>山东省基础教育科学规划管理办公室</w:t>
      </w:r>
    </w:p>
    <w:p>
      <w:pPr>
        <w:jc w:val="center"/>
        <w:rPr>
          <w:rFonts w:ascii="宋体"/>
          <w:b/>
          <w:bCs/>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29300" cy="0"/>
                <wp:effectExtent l="0" t="28575" r="0" b="28575"/>
                <wp:wrapNone/>
                <wp:docPr id="1" name="Line 2"/>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pt;height:0pt;width:459pt;z-index:251658240;mso-width-relative:page;mso-height-relative:page;" filled="f" stroked="t" coordsize="21600,21600" o:gfxdata="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lqDrzwAAAAIBAAAPAAAAAAAAAAEAIAAAACIAAABkcnMvZG93bnJldi54bWxQ&#10;SwECFAAUAAAACACHTuJASRat8scBAACSAwAADgAAAAAAAAABACAAAAAeAQAAZHJzL2Uyb0RvYy54&#10;bWxQSwUGAAAAAAYABgBZAQAAVwUAAAAA&#10;">
                <v:fill on="f" focussize="0,0"/>
                <v:stroke weight="4.5pt" color="#FF0000" linestyle="thickThin" joinstyle="round"/>
                <v:imagedata o:title=""/>
                <o:lock v:ext="edit" aspectratio="f"/>
              </v:line>
            </w:pict>
          </mc:Fallback>
        </mc:AlternateContent>
      </w:r>
    </w:p>
    <w:p>
      <w:pPr>
        <w:jc w:val="center"/>
        <w:rPr>
          <w:rFonts w:ascii="宋体"/>
          <w:b/>
          <w:bCs/>
          <w:sz w:val="32"/>
          <w:szCs w:val="32"/>
        </w:rPr>
      </w:pPr>
      <w:r>
        <w:rPr>
          <w:rFonts w:hint="eastAsia" w:ascii="黑体" w:hAnsi="黑体" w:eastAsia="黑体" w:cs="黑体"/>
          <w:b/>
          <w:bCs/>
          <w:color w:val="000000"/>
          <w:sz w:val="44"/>
          <w:szCs w:val="44"/>
        </w:rPr>
        <w:t>关于申报山东省基础教育科学</w:t>
      </w:r>
    </w:p>
    <w:p>
      <w:pPr>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“十三五”规划</w:t>
      </w:r>
      <w:r>
        <w:rPr>
          <w:rFonts w:ascii="黑体" w:hAnsi="黑体" w:eastAsia="黑体" w:cs="黑体"/>
          <w:b/>
          <w:bCs/>
          <w:color w:val="000000"/>
          <w:sz w:val="44"/>
          <w:szCs w:val="44"/>
        </w:rPr>
        <w:t>201</w:t>
      </w:r>
      <w:r>
        <w:rPr>
          <w:rFonts w:hint="eastAsia" w:ascii="黑体" w:hAnsi="黑体" w:eastAsia="黑体" w:cs="黑体"/>
          <w:b/>
          <w:bCs/>
          <w:color w:val="000000"/>
          <w:sz w:val="44"/>
          <w:szCs w:val="44"/>
          <w:lang w:val="en-US" w:eastAsia="zh-CN"/>
        </w:rPr>
        <w:t>7</w:t>
      </w:r>
      <w:r>
        <w:rPr>
          <w:rFonts w:hint="eastAsia" w:ascii="黑体" w:hAnsi="黑体" w:eastAsia="黑体" w:cs="黑体"/>
          <w:b/>
          <w:bCs/>
          <w:color w:val="000000"/>
          <w:sz w:val="44"/>
          <w:szCs w:val="44"/>
        </w:rPr>
        <w:t>年度课题的通知</w:t>
      </w:r>
    </w:p>
    <w:p>
      <w:pPr>
        <w:jc w:val="center"/>
        <w:rPr>
          <w:rFonts w:ascii="楷体_GB2312" w:hAnsi="宋体" w:eastAsia="楷体_GB2312"/>
          <w:bCs/>
          <w:sz w:val="32"/>
          <w:szCs w:val="32"/>
        </w:rPr>
      </w:pPr>
      <w:r>
        <w:rPr>
          <w:rFonts w:hint="eastAsia" w:ascii="楷体_GB2312" w:hAnsi="宋体" w:eastAsia="楷体_GB2312"/>
          <w:bCs/>
          <w:sz w:val="32"/>
          <w:szCs w:val="32"/>
        </w:rPr>
        <w:t>鲁基教规字【</w:t>
      </w:r>
      <w:r>
        <w:rPr>
          <w:rFonts w:ascii="楷体_GB2312" w:hAnsi="宋体" w:eastAsia="楷体_GB2312"/>
          <w:bCs/>
          <w:sz w:val="32"/>
          <w:szCs w:val="32"/>
        </w:rPr>
        <w:t>201</w:t>
      </w:r>
      <w:r>
        <w:rPr>
          <w:rFonts w:hint="eastAsia" w:ascii="楷体_GB2312" w:hAnsi="宋体" w:eastAsia="楷体_GB2312"/>
          <w:bCs/>
          <w:sz w:val="32"/>
          <w:szCs w:val="32"/>
          <w:lang w:val="en-US" w:eastAsia="zh-CN"/>
        </w:rPr>
        <w:t>7</w:t>
      </w:r>
      <w:r>
        <w:rPr>
          <w:rFonts w:hint="eastAsia" w:ascii="楷体_GB2312" w:hAnsi="宋体" w:eastAsia="楷体_GB2312"/>
          <w:bCs/>
          <w:sz w:val="32"/>
          <w:szCs w:val="32"/>
        </w:rPr>
        <w:t>】</w:t>
      </w:r>
      <w:r>
        <w:rPr>
          <w:rFonts w:ascii="楷体_GB2312" w:hAnsi="宋体" w:eastAsia="楷体_GB2312"/>
          <w:bCs/>
          <w:sz w:val="32"/>
          <w:szCs w:val="32"/>
        </w:rPr>
        <w:t>1</w:t>
      </w:r>
      <w:r>
        <w:rPr>
          <w:rFonts w:hint="eastAsia" w:ascii="楷体_GB2312" w:hAnsi="宋体" w:eastAsia="楷体_GB2312"/>
          <w:bCs/>
          <w:sz w:val="32"/>
          <w:szCs w:val="32"/>
        </w:rPr>
        <w:t>号</w:t>
      </w:r>
    </w:p>
    <w:p>
      <w:pPr>
        <w:adjustRightInd w:val="0"/>
        <w:snapToGrid w:val="0"/>
        <w:spacing w:line="360" w:lineRule="auto"/>
        <w:rPr>
          <w:rFonts w:ascii="仿宋_GB2312" w:eastAsia="仿宋_GB2312"/>
          <w:b/>
          <w:color w:val="000000"/>
          <w:szCs w:val="21"/>
        </w:rPr>
      </w:pPr>
    </w:p>
    <w:p>
      <w:pPr>
        <w:adjustRightInd w:val="0"/>
        <w:snapToGrid w:val="0"/>
        <w:spacing w:line="360" w:lineRule="auto"/>
        <w:rPr>
          <w:rFonts w:ascii="仿宋_GB2312" w:eastAsia="仿宋_GB2312"/>
          <w:b/>
          <w:color w:val="000000"/>
          <w:sz w:val="32"/>
          <w:szCs w:val="32"/>
        </w:rPr>
      </w:pPr>
      <w:r>
        <w:rPr>
          <w:rFonts w:hint="eastAsia" w:ascii="仿宋_GB2312" w:eastAsia="仿宋_GB2312"/>
          <w:b/>
          <w:color w:val="000000"/>
          <w:sz w:val="32"/>
          <w:szCs w:val="32"/>
        </w:rPr>
        <w:t>各市（县、区）教育局、教科</w:t>
      </w:r>
      <w:r>
        <w:rPr>
          <w:rFonts w:hint="eastAsia" w:ascii="仿宋_GB2312" w:eastAsia="仿宋_GB2312"/>
          <w:b/>
          <w:color w:val="000000"/>
          <w:sz w:val="32"/>
          <w:szCs w:val="32"/>
          <w:lang w:eastAsia="zh-CN"/>
        </w:rPr>
        <w:t>院（所）</w:t>
      </w:r>
      <w:r>
        <w:rPr>
          <w:rFonts w:hint="eastAsia" w:ascii="仿宋_GB2312" w:eastAsia="仿宋_GB2312"/>
          <w:b/>
          <w:color w:val="000000"/>
          <w:sz w:val="32"/>
          <w:szCs w:val="32"/>
        </w:rPr>
        <w:t>、各有关学校：</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根据山东省</w:t>
      </w:r>
      <w:r>
        <w:rPr>
          <w:rFonts w:hint="eastAsia" w:ascii="仿宋_GB2312" w:eastAsia="仿宋_GB2312"/>
          <w:color w:val="000000"/>
          <w:sz w:val="32"/>
          <w:szCs w:val="32"/>
          <w:lang w:eastAsia="zh-CN"/>
        </w:rPr>
        <w:t>基础</w:t>
      </w:r>
      <w:r>
        <w:rPr>
          <w:rFonts w:hint="eastAsia" w:ascii="仿宋_GB2312" w:eastAsia="仿宋_GB2312"/>
          <w:color w:val="000000"/>
          <w:sz w:val="32"/>
          <w:szCs w:val="32"/>
        </w:rPr>
        <w:t>教育科学规划</w:t>
      </w:r>
      <w:r>
        <w:rPr>
          <w:rFonts w:hint="eastAsia" w:ascii="仿宋_GB2312" w:eastAsia="仿宋_GB2312"/>
          <w:color w:val="000000"/>
          <w:sz w:val="32"/>
          <w:szCs w:val="32"/>
          <w:lang w:eastAsia="zh-CN"/>
        </w:rPr>
        <w:t>课题</w:t>
      </w:r>
      <w:r>
        <w:rPr>
          <w:rFonts w:hint="eastAsia" w:ascii="仿宋_GB2312" w:eastAsia="仿宋_GB2312"/>
          <w:color w:val="000000"/>
          <w:sz w:val="32"/>
          <w:szCs w:val="32"/>
        </w:rPr>
        <w:t>管理的有关规定，现将基础教育科学“十三五”规划</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年度课题申报工作的相关事宜通知如下，请认真做好组织申报工作。</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一、申报基础教育科学规划课题的指导思想是高举中国特色社会主义伟大旗帜，以邓小平理论、“三个代表”重要思想、科学发展观为指导，深入贯彻</w:t>
      </w:r>
      <w:r>
        <w:rPr>
          <w:rFonts w:hint="eastAsia" w:ascii="仿宋_GB2312" w:hAnsi="仿宋" w:eastAsia="仿宋_GB2312" w:cs="宋体"/>
          <w:kern w:val="0"/>
          <w:sz w:val="32"/>
          <w:szCs w:val="32"/>
        </w:rPr>
        <w:t>落实党的十八大和十八届</w:t>
      </w:r>
      <w:r>
        <w:rPr>
          <w:rFonts w:hint="eastAsia" w:ascii="Calibri" w:hAnsi="Calibri" w:eastAsia="仿宋_GB2312" w:cs="宋体"/>
          <w:kern w:val="0"/>
          <w:sz w:val="32"/>
          <w:szCs w:val="32"/>
        </w:rPr>
        <w:t>三中、</w:t>
      </w:r>
      <w:r>
        <w:rPr>
          <w:rFonts w:hint="eastAsia" w:ascii="仿宋_GB2312" w:hAnsi="仿宋" w:eastAsia="仿宋_GB2312" w:cs="宋体"/>
          <w:kern w:val="0"/>
          <w:sz w:val="32"/>
          <w:szCs w:val="32"/>
        </w:rPr>
        <w:t>四中、五中、六中全会精神和习近平总书记系列讲话精神</w:t>
      </w:r>
      <w:r>
        <w:rPr>
          <w:rFonts w:hint="eastAsia" w:ascii="仿宋_GB2312" w:hAnsi="仿宋" w:eastAsia="仿宋_GB2312" w:cs="宋体"/>
          <w:kern w:val="0"/>
          <w:sz w:val="32"/>
          <w:szCs w:val="32"/>
          <w:lang w:eastAsia="zh-CN"/>
        </w:rPr>
        <w:t>，</w:t>
      </w:r>
      <w:r>
        <w:rPr>
          <w:rFonts w:hint="eastAsia" w:ascii="仿宋_GB2312" w:eastAsia="仿宋_GB2312"/>
          <w:color w:val="000000"/>
          <w:sz w:val="32"/>
          <w:szCs w:val="32"/>
        </w:rPr>
        <w:t>按照《国家中长期教育改革和发展规划纲要（</w:t>
      </w:r>
      <w:r>
        <w:rPr>
          <w:rFonts w:ascii="仿宋_GB2312" w:eastAsia="仿宋_GB2312"/>
          <w:color w:val="000000"/>
          <w:sz w:val="32"/>
          <w:szCs w:val="32"/>
        </w:rPr>
        <w:t>2010-2020</w:t>
      </w:r>
      <w:r>
        <w:rPr>
          <w:rFonts w:hint="eastAsia" w:ascii="仿宋_GB2312" w:eastAsia="仿宋_GB2312"/>
          <w:color w:val="000000"/>
          <w:sz w:val="32"/>
          <w:szCs w:val="32"/>
        </w:rPr>
        <w:t>年）》和《山东省中长期教育改革和发展规划纲要（</w:t>
      </w:r>
      <w:r>
        <w:rPr>
          <w:rFonts w:ascii="仿宋_GB2312" w:eastAsia="仿宋_GB2312"/>
          <w:color w:val="000000"/>
          <w:sz w:val="32"/>
          <w:szCs w:val="32"/>
        </w:rPr>
        <w:t>2011-2020</w:t>
      </w:r>
      <w:r>
        <w:rPr>
          <w:rFonts w:hint="eastAsia" w:ascii="仿宋_GB2312" w:eastAsia="仿宋_GB2312"/>
          <w:color w:val="000000"/>
          <w:sz w:val="32"/>
          <w:szCs w:val="32"/>
        </w:rPr>
        <w:t>年）》的要求，紧紧围绕为教育决策服务、为学校发展服务的理念和宗旨，大力推进理论创新、制度创新和方法创新，充分发挥教育科研的创新能动作用，</w:t>
      </w:r>
      <w:r>
        <w:rPr>
          <w:rFonts w:hint="eastAsia" w:ascii="仿宋_GB2312" w:eastAsia="仿宋_GB2312"/>
          <w:color w:val="000000"/>
          <w:sz w:val="32"/>
          <w:szCs w:val="32"/>
          <w:lang w:eastAsia="zh-CN"/>
        </w:rPr>
        <w:t>为</w:t>
      </w:r>
      <w:r>
        <w:rPr>
          <w:rFonts w:hint="eastAsia" w:ascii="仿宋_GB2312" w:hAnsi="仿宋" w:eastAsia="仿宋_GB2312"/>
          <w:sz w:val="32"/>
          <w:szCs w:val="32"/>
        </w:rPr>
        <w:t>促进我省</w:t>
      </w:r>
      <w:r>
        <w:rPr>
          <w:rFonts w:hint="eastAsia" w:ascii="仿宋_GB2312" w:hAnsi="仿宋" w:eastAsia="仿宋_GB2312"/>
          <w:sz w:val="32"/>
          <w:szCs w:val="32"/>
          <w:lang w:eastAsia="zh-CN"/>
        </w:rPr>
        <w:t>基础</w:t>
      </w:r>
      <w:r>
        <w:rPr>
          <w:rFonts w:hint="eastAsia" w:ascii="仿宋_GB2312" w:hAnsi="仿宋" w:eastAsia="仿宋_GB2312"/>
          <w:sz w:val="32"/>
          <w:szCs w:val="32"/>
        </w:rPr>
        <w:t>教育事业科学持续发展</w:t>
      </w:r>
      <w:r>
        <w:rPr>
          <w:rFonts w:hint="eastAsia" w:ascii="仿宋_GB2312" w:eastAsia="仿宋_GB2312"/>
          <w:color w:val="000000"/>
          <w:sz w:val="32"/>
          <w:szCs w:val="32"/>
        </w:rPr>
        <w:t>提供智力支持。</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二、基础教育理论研究应科学系统，要突出学术价值，体现前瞻性和创新性；应用对策研究要突出应用价值，体现针对性和实</w:t>
      </w:r>
      <w:r>
        <w:rPr>
          <w:rFonts w:hint="eastAsia" w:ascii="仿宋_GB2312" w:eastAsia="仿宋_GB2312"/>
          <w:color w:val="000000"/>
          <w:sz w:val="32"/>
          <w:szCs w:val="32"/>
          <w:lang w:eastAsia="zh-CN"/>
        </w:rPr>
        <w:t>效</w:t>
      </w:r>
      <w:r>
        <w:rPr>
          <w:rFonts w:hint="eastAsia" w:ascii="仿宋_GB2312" w:eastAsia="仿宋_GB2312"/>
          <w:color w:val="000000"/>
          <w:sz w:val="32"/>
          <w:szCs w:val="32"/>
        </w:rPr>
        <w:t>性。课题研究要立足山东</w:t>
      </w:r>
      <w:r>
        <w:rPr>
          <w:rFonts w:hint="eastAsia" w:ascii="仿宋_GB2312" w:eastAsia="仿宋_GB2312"/>
          <w:color w:val="000000"/>
          <w:sz w:val="32"/>
          <w:szCs w:val="32"/>
          <w:lang w:eastAsia="zh-CN"/>
        </w:rPr>
        <w:t>教育实际</w:t>
      </w:r>
      <w:r>
        <w:rPr>
          <w:rFonts w:hint="eastAsia" w:ascii="仿宋_GB2312" w:eastAsia="仿宋_GB2312"/>
          <w:color w:val="000000"/>
          <w:sz w:val="32"/>
          <w:szCs w:val="32"/>
        </w:rPr>
        <w:t>，</w:t>
      </w:r>
      <w:r>
        <w:rPr>
          <w:rFonts w:hint="eastAsia" w:ascii="仿宋_GB2312" w:eastAsia="仿宋_GB2312"/>
          <w:color w:val="000000"/>
          <w:sz w:val="32"/>
          <w:szCs w:val="32"/>
          <w:lang w:eastAsia="zh-CN"/>
        </w:rPr>
        <w:t>充分</w:t>
      </w:r>
      <w:r>
        <w:rPr>
          <w:rFonts w:hint="eastAsia" w:ascii="仿宋_GB2312" w:eastAsia="仿宋_GB2312"/>
          <w:color w:val="000000"/>
          <w:sz w:val="32"/>
          <w:szCs w:val="32"/>
        </w:rPr>
        <w:t>反映本学科及相关</w:t>
      </w:r>
      <w:r>
        <w:rPr>
          <w:rFonts w:hint="eastAsia" w:ascii="仿宋_GB2312" w:eastAsia="仿宋_GB2312"/>
          <w:color w:val="000000"/>
          <w:sz w:val="32"/>
          <w:szCs w:val="32"/>
          <w:lang w:eastAsia="zh-CN"/>
        </w:rPr>
        <w:t>教育</w:t>
      </w:r>
      <w:r>
        <w:rPr>
          <w:rFonts w:hint="eastAsia" w:ascii="仿宋_GB2312" w:eastAsia="仿宋_GB2312"/>
          <w:color w:val="000000"/>
          <w:sz w:val="32"/>
          <w:szCs w:val="32"/>
        </w:rPr>
        <w:t>领域的最新研究水平，</w:t>
      </w:r>
      <w:r>
        <w:rPr>
          <w:rFonts w:hint="eastAsia" w:ascii="仿宋_GB2312" w:eastAsia="仿宋_GB2312"/>
          <w:color w:val="000000"/>
          <w:sz w:val="32"/>
          <w:szCs w:val="32"/>
          <w:lang w:eastAsia="zh-CN"/>
        </w:rPr>
        <w:t>着眼</w:t>
      </w:r>
      <w:r>
        <w:rPr>
          <w:rFonts w:hint="eastAsia" w:ascii="仿宋_GB2312" w:eastAsia="仿宋_GB2312"/>
          <w:color w:val="000000"/>
          <w:sz w:val="32"/>
          <w:szCs w:val="32"/>
        </w:rPr>
        <w:t>学科前沿，着力推动学术观点、学科体系和研究方法的创新。</w:t>
      </w:r>
    </w:p>
    <w:p>
      <w:pPr>
        <w:adjustRightInd w:val="0"/>
        <w:snapToGrid w:val="0"/>
        <w:spacing w:line="360" w:lineRule="auto"/>
        <w:ind w:firstLine="31680" w:firstLineChars="200"/>
        <w:rPr>
          <w:rFonts w:ascii="仿宋_GB2312" w:eastAsia="仿宋_GB2312"/>
          <w:color w:val="auto"/>
          <w:sz w:val="32"/>
          <w:szCs w:val="32"/>
        </w:rPr>
      </w:pPr>
      <w:r>
        <w:rPr>
          <w:rFonts w:hint="eastAsia" w:ascii="仿宋_GB2312" w:eastAsia="仿宋_GB2312"/>
          <w:color w:val="000000"/>
          <w:sz w:val="32"/>
          <w:szCs w:val="32"/>
        </w:rPr>
        <w:t>三、课题申请人须具备二级教师以上职称（职务）；不具备二级教师以上职称（职务）的，须由两名具有一级教师职</w:t>
      </w:r>
      <w:r>
        <w:rPr>
          <w:rFonts w:hint="eastAsia" w:ascii="仿宋_GB2312" w:eastAsia="仿宋_GB2312"/>
          <w:color w:val="auto"/>
          <w:sz w:val="32"/>
          <w:szCs w:val="32"/>
        </w:rPr>
        <w:t>称（职务）的同行推荐。课题组成员以</w:t>
      </w:r>
      <w:r>
        <w:rPr>
          <w:rFonts w:ascii="仿宋_GB2312" w:eastAsia="仿宋_GB2312"/>
          <w:color w:val="auto"/>
          <w:sz w:val="32"/>
          <w:szCs w:val="32"/>
        </w:rPr>
        <w:t>10</w:t>
      </w:r>
      <w:r>
        <w:rPr>
          <w:rFonts w:hint="eastAsia" w:ascii="仿宋_GB2312" w:eastAsia="仿宋_GB2312"/>
          <w:color w:val="auto"/>
          <w:sz w:val="32"/>
          <w:szCs w:val="32"/>
        </w:rPr>
        <w:t>人为限（含课题负责人）。已承担山东省基础教育科学课题尚未完成结项者，不能申报本课题。</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四、课题申请人须填写《山东省基础教育科学规划课题申报、评审书》，通过课题申报、资格审查、专家评审的程序进行。评审结果报山东省基础教育科学规划管理办公室审定公示，无异议后下达课题立项通知。本年度课题立项通知将于</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份</w:t>
      </w:r>
      <w:r>
        <w:rPr>
          <w:rFonts w:hint="eastAsia" w:ascii="仿宋_GB2312" w:eastAsia="仿宋_GB2312"/>
          <w:color w:val="000000"/>
          <w:sz w:val="32"/>
          <w:szCs w:val="32"/>
        </w:rPr>
        <w:t>下达。</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五、课题选题可参照《山东省基础教育科学“十三五”规划</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年度课题指南》（见附件）。《课题指南》所列的项目和研究内容，主要是为课题</w:t>
      </w:r>
      <w:r>
        <w:rPr>
          <w:rFonts w:hint="eastAsia" w:ascii="仿宋_GB2312" w:eastAsia="仿宋_GB2312"/>
          <w:color w:val="000000"/>
          <w:sz w:val="32"/>
          <w:szCs w:val="32"/>
          <w:lang w:eastAsia="zh-CN"/>
        </w:rPr>
        <w:t>研究</w:t>
      </w:r>
      <w:r>
        <w:rPr>
          <w:rFonts w:hint="eastAsia" w:ascii="仿宋_GB2312" w:eastAsia="仿宋_GB2312"/>
          <w:color w:val="000000"/>
          <w:sz w:val="32"/>
          <w:szCs w:val="32"/>
        </w:rPr>
        <w:t>提供一定的方向和范围。选题可直接选定《课题指南》中列出的课题，同时鼓励申请人根据研究实际</w:t>
      </w:r>
      <w:r>
        <w:rPr>
          <w:rFonts w:hint="eastAsia" w:ascii="仿宋_GB2312" w:eastAsia="仿宋_GB2312"/>
          <w:color w:val="000000"/>
          <w:sz w:val="32"/>
          <w:szCs w:val="32"/>
          <w:lang w:eastAsia="zh-CN"/>
        </w:rPr>
        <w:t>选择具有针对性、</w:t>
      </w:r>
      <w:r>
        <w:rPr>
          <w:rFonts w:hint="eastAsia" w:ascii="仿宋_GB2312" w:eastAsia="仿宋_GB2312"/>
          <w:color w:val="000000"/>
          <w:sz w:val="32"/>
          <w:szCs w:val="32"/>
        </w:rPr>
        <w:t>前瞻性、创新性课题。</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六、课题完成时限一般为一年。跨学科的综合研究课题完成时限一般为一年半。</w:t>
      </w:r>
    </w:p>
    <w:p>
      <w:pPr>
        <w:adjustRightInd w:val="0"/>
        <w:snapToGrid w:val="0"/>
        <w:spacing w:line="360" w:lineRule="auto"/>
        <w:ind w:firstLine="31680" w:firstLineChars="200"/>
        <w:rPr>
          <w:rFonts w:ascii="仿宋_GB2312" w:eastAsia="仿宋_GB2312"/>
          <w:color w:val="FF0000"/>
          <w:sz w:val="32"/>
          <w:szCs w:val="32"/>
        </w:rPr>
      </w:pPr>
      <w:r>
        <w:rPr>
          <w:rFonts w:hint="eastAsia" w:ascii="仿宋_GB2312" w:eastAsia="仿宋_GB2312"/>
          <w:color w:val="000000"/>
          <w:sz w:val="32"/>
          <w:szCs w:val="32"/>
        </w:rPr>
        <w:t>七、山东省基础教育科学规划管理办公室受理课题申报时间</w:t>
      </w:r>
      <w:r>
        <w:rPr>
          <w:rFonts w:hint="eastAsia" w:ascii="仿宋_GB2312" w:eastAsia="仿宋_GB2312"/>
          <w:sz w:val="32"/>
          <w:szCs w:val="32"/>
        </w:rPr>
        <w:t>为</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日至</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r>
        <w:rPr>
          <w:rFonts w:ascii="仿宋_GB2312" w:eastAsia="仿宋_GB2312"/>
          <w:sz w:val="32"/>
          <w:szCs w:val="32"/>
        </w:rPr>
        <w:t xml:space="preserve"> </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八、申请人务必于截止日期前将填写的课题《申报、评审书》一式三份及电子稿报送至山东省基础教育科学规划管理办公室（地址：山东省济南市历山路</w:t>
      </w:r>
      <w:r>
        <w:rPr>
          <w:rFonts w:ascii="仿宋_GB2312" w:eastAsia="仿宋_GB2312"/>
          <w:color w:val="000000"/>
          <w:sz w:val="32"/>
          <w:szCs w:val="32"/>
        </w:rPr>
        <w:t>53</w:t>
      </w:r>
      <w:r>
        <w:rPr>
          <w:rFonts w:hint="eastAsia" w:ascii="仿宋_GB2312" w:eastAsia="仿宋_GB2312"/>
          <w:color w:val="000000"/>
          <w:sz w:val="32"/>
          <w:szCs w:val="32"/>
        </w:rPr>
        <w:t>号，联系人：崔</w:t>
      </w:r>
      <w:r>
        <w:rPr>
          <w:rFonts w:hint="eastAsia" w:ascii="仿宋_GB2312" w:eastAsia="仿宋_GB2312"/>
          <w:color w:val="000000"/>
          <w:sz w:val="32"/>
          <w:szCs w:val="32"/>
          <w:lang w:eastAsia="zh-CN"/>
        </w:rPr>
        <w:t>老师</w:t>
      </w:r>
      <w:r>
        <w:rPr>
          <w:rFonts w:hint="eastAsia" w:ascii="仿宋_GB2312" w:eastAsia="仿宋_GB2312"/>
          <w:color w:val="000000"/>
          <w:sz w:val="32"/>
          <w:szCs w:val="32"/>
        </w:rPr>
        <w:t>，联系电话：</w:t>
      </w:r>
      <w:r>
        <w:rPr>
          <w:rFonts w:ascii="仿宋_GB2312" w:eastAsia="仿宋_GB2312"/>
          <w:color w:val="000000"/>
          <w:sz w:val="32"/>
          <w:szCs w:val="32"/>
        </w:rPr>
        <w:t>0531-67867177</w:t>
      </w:r>
      <w:r>
        <w:rPr>
          <w:rFonts w:hint="eastAsia" w:ascii="仿宋_GB2312" w:eastAsia="仿宋_GB2312"/>
          <w:color w:val="000000"/>
          <w:sz w:val="32"/>
          <w:szCs w:val="32"/>
        </w:rPr>
        <w:t>，</w:t>
      </w:r>
      <w:r>
        <w:rPr>
          <w:rFonts w:ascii="仿宋_GB2312" w:eastAsia="仿宋_GB2312"/>
          <w:color w:val="000000"/>
          <w:sz w:val="32"/>
          <w:szCs w:val="32"/>
        </w:rPr>
        <w:t>E-mail</w:t>
      </w:r>
      <w:r>
        <w:rPr>
          <w:rFonts w:hint="eastAsia" w:ascii="仿宋_GB2312" w:eastAsia="仿宋_GB2312"/>
          <w:color w:val="000000"/>
          <w:sz w:val="32"/>
          <w:szCs w:val="32"/>
        </w:rPr>
        <w:t>：</w:t>
      </w:r>
      <w:r>
        <w:rPr>
          <w:rFonts w:ascii="仿宋_GB2312" w:eastAsia="仿宋_GB2312"/>
          <w:color w:val="000000"/>
          <w:sz w:val="32"/>
          <w:szCs w:val="32"/>
        </w:rPr>
        <w:t>sdjyghb@163.com</w:t>
      </w:r>
      <w:r>
        <w:rPr>
          <w:rFonts w:hint="eastAsia" w:ascii="仿宋_GB2312" w:eastAsia="仿宋_GB2312"/>
          <w:color w:val="000000"/>
          <w:sz w:val="32"/>
          <w:szCs w:val="32"/>
        </w:rPr>
        <w:t>），逾期不予受理。《申报、评审书》、《课题指南》均可从山东省学校文化研究院网站</w:t>
      </w:r>
      <w:r>
        <w:rPr>
          <w:rFonts w:ascii="仿宋_GB2312" w:eastAsia="仿宋_GB2312"/>
          <w:color w:val="000000"/>
          <w:sz w:val="32"/>
          <w:szCs w:val="32"/>
        </w:rPr>
        <w:t>(</w:t>
      </w:r>
      <w:r>
        <w:fldChar w:fldCharType="begin"/>
      </w:r>
      <w:r>
        <w:instrText xml:space="preserve"> HYPERLINK "http://www.xxwhyjs.cn/" </w:instrText>
      </w:r>
      <w:r>
        <w:fldChar w:fldCharType="separate"/>
      </w:r>
      <w:r>
        <w:rPr>
          <w:rFonts w:ascii="仿宋_GB2312" w:eastAsia="仿宋_GB2312"/>
          <w:color w:val="000000"/>
          <w:sz w:val="32"/>
          <w:szCs w:val="32"/>
        </w:rPr>
        <w:t>http://www.xxwhyjy.cn</w:t>
      </w:r>
      <w:r>
        <w:rPr>
          <w:rFonts w:ascii="仿宋_GB2312" w:eastAsia="仿宋_GB2312"/>
          <w:color w:val="000000"/>
          <w:sz w:val="32"/>
          <w:szCs w:val="32"/>
        </w:rPr>
        <w:fldChar w:fldCharType="end"/>
      </w:r>
      <w:r>
        <w:rPr>
          <w:rFonts w:ascii="仿宋_GB2312" w:eastAsia="仿宋_GB2312"/>
          <w:color w:val="000000"/>
          <w:sz w:val="32"/>
          <w:szCs w:val="32"/>
        </w:rPr>
        <w:t>)</w:t>
      </w:r>
      <w:r>
        <w:rPr>
          <w:rFonts w:hint="eastAsia" w:ascii="仿宋_GB2312" w:eastAsia="仿宋_GB2312"/>
          <w:color w:val="000000"/>
          <w:sz w:val="32"/>
          <w:szCs w:val="32"/>
        </w:rPr>
        <w:t>“课题研究”栏下载。</w:t>
      </w:r>
    </w:p>
    <w:p>
      <w:pPr>
        <w:adjustRightInd w:val="0"/>
        <w:snapToGrid w:val="0"/>
        <w:spacing w:line="360" w:lineRule="auto"/>
        <w:ind w:firstLine="31680" w:firstLineChars="200"/>
        <w:rPr>
          <w:rFonts w:ascii="仿宋_GB2312" w:eastAsia="仿宋_GB2312"/>
          <w:color w:val="000000"/>
          <w:sz w:val="32"/>
          <w:szCs w:val="32"/>
        </w:rPr>
      </w:pPr>
      <w:r>
        <w:rPr>
          <w:rFonts w:hint="eastAsia" w:ascii="仿宋_GB2312" w:eastAsia="仿宋_GB2312"/>
          <w:color w:val="000000"/>
          <w:sz w:val="32"/>
          <w:szCs w:val="32"/>
        </w:rPr>
        <w:t>九、课题完成的主要形式为课题报告、论文、教学改革成果等。课题完成后，课题申请人须向山东省基础教育科学规划管理办公室履行课题鉴定、结题手续，由规划办统一颁发结题证书，并可参加下一年度的课题评奖。</w:t>
      </w:r>
    </w:p>
    <w:p>
      <w:pPr>
        <w:adjustRightInd w:val="0"/>
        <w:snapToGrid w:val="0"/>
        <w:spacing w:line="360" w:lineRule="auto"/>
        <w:ind w:firstLine="31680" w:firstLineChars="200"/>
        <w:rPr>
          <w:rFonts w:ascii="仿宋_GB2312" w:eastAsia="仿宋_GB2312"/>
          <w:color w:val="000000"/>
          <w:sz w:val="32"/>
          <w:szCs w:val="32"/>
        </w:rPr>
      </w:pPr>
    </w:p>
    <w:p>
      <w:pPr>
        <w:adjustRightInd w:val="0"/>
        <w:snapToGrid w:val="0"/>
        <w:spacing w:line="360" w:lineRule="auto"/>
        <w:ind w:firstLine="31680" w:firstLineChars="1750"/>
        <w:rPr>
          <w:rFonts w:ascii="仿宋_GB2312" w:eastAsia="仿宋_GB2312"/>
          <w:color w:val="000000"/>
          <w:sz w:val="32"/>
          <w:szCs w:val="32"/>
        </w:rPr>
      </w:pPr>
    </w:p>
    <w:p>
      <w:pPr>
        <w:adjustRightInd w:val="0"/>
        <w:snapToGrid w:val="0"/>
        <w:spacing w:line="360" w:lineRule="auto"/>
        <w:rPr>
          <w:rFonts w:ascii="仿宋_GB2312" w:eastAsia="仿宋_GB2312"/>
          <w:color w:val="000000"/>
          <w:sz w:val="32"/>
          <w:szCs w:val="32"/>
        </w:rPr>
      </w:pPr>
      <w:r>
        <w:rPr>
          <w:rFonts w:ascii="仿宋_GB2312" w:eastAsia="仿宋_GB2312"/>
          <w:color w:val="000000"/>
          <w:sz w:val="32"/>
          <w:szCs w:val="32"/>
        </w:rPr>
        <w:t xml:space="preserve">                      </w:t>
      </w:r>
    </w:p>
    <w:p>
      <w:pPr>
        <w:adjustRightInd w:val="0"/>
        <w:snapToGrid w:val="0"/>
        <w:spacing w:line="360" w:lineRule="auto"/>
        <w:rPr>
          <w:rFonts w:ascii="仿宋_GB2312" w:eastAsia="仿宋_GB2312"/>
          <w:color w:val="000000"/>
          <w:sz w:val="32"/>
          <w:szCs w:val="32"/>
        </w:rPr>
      </w:pPr>
      <w:r>
        <w:drawing>
          <wp:anchor distT="0" distB="0" distL="114300" distR="114300" simplePos="0" relativeHeight="251657216" behindDoc="0" locked="0" layoutInCell="1" allowOverlap="1">
            <wp:simplePos x="0" y="0"/>
            <wp:positionH relativeFrom="column">
              <wp:posOffset>2876550</wp:posOffset>
            </wp:positionH>
            <wp:positionV relativeFrom="paragraph">
              <wp:posOffset>149225</wp:posOffset>
            </wp:positionV>
            <wp:extent cx="2346325" cy="1941195"/>
            <wp:effectExtent l="0" t="0" r="0" b="0"/>
            <wp:wrapNone/>
            <wp:docPr id="2" name="Picture 3" descr="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1副本"/>
                    <pic:cNvPicPr>
                      <a:picLocks noChangeAspect="1"/>
                    </pic:cNvPicPr>
                  </pic:nvPicPr>
                  <pic:blipFill>
                    <a:blip r:embed="rId4"/>
                    <a:stretch>
                      <a:fillRect/>
                    </a:stretch>
                  </pic:blipFill>
                  <pic:spPr>
                    <a:xfrm>
                      <a:off x="0" y="0"/>
                      <a:ext cx="2346325" cy="1941195"/>
                    </a:xfrm>
                    <a:prstGeom prst="rect">
                      <a:avLst/>
                    </a:prstGeom>
                    <a:noFill/>
                    <a:ln w="9525">
                      <a:noFill/>
                    </a:ln>
                  </pic:spPr>
                </pic:pic>
              </a:graphicData>
            </a:graphic>
          </wp:anchor>
        </w:drawing>
      </w:r>
    </w:p>
    <w:p>
      <w:pPr>
        <w:adjustRightInd w:val="0"/>
        <w:snapToGrid w:val="0"/>
        <w:spacing w:line="360" w:lineRule="auto"/>
        <w:rPr>
          <w:rFonts w:ascii="仿宋_GB2312" w:eastAsia="仿宋_GB2312"/>
          <w:color w:val="000000"/>
          <w:sz w:val="32"/>
          <w:szCs w:val="32"/>
        </w:rPr>
      </w:pPr>
    </w:p>
    <w:p>
      <w:pPr>
        <w:adjustRightInd w:val="0"/>
        <w:snapToGrid w:val="0"/>
        <w:spacing w:line="360" w:lineRule="auto"/>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山东省基础教育科学规划管理办公室</w:t>
      </w:r>
    </w:p>
    <w:p>
      <w:pPr>
        <w:adjustRightInd w:val="0"/>
        <w:snapToGrid w:val="0"/>
        <w:spacing w:line="360" w:lineRule="auto"/>
        <w:ind w:firstLine="31680" w:firstLineChars="16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w:t>
      </w:r>
    </w:p>
    <w:p>
      <w:pPr>
        <w:adjustRightInd w:val="0"/>
        <w:snapToGrid w:val="0"/>
        <w:spacing w:line="360" w:lineRule="auto"/>
        <w:rPr>
          <w:rFonts w:ascii="仿宋_GB2312" w:eastAsia="仿宋_GB2312"/>
          <w:color w:val="000000"/>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utoSpaceDE w:val="0"/>
        <w:autoSpaceDN w:val="0"/>
        <w:adjustRightInd w:val="0"/>
        <w:ind w:right="440"/>
        <w:rPr>
          <w:rFonts w:ascii="仿宋_GB2312" w:hAnsi="华文中宋" w:eastAsia="仿宋_GB2312"/>
          <w:b/>
          <w:color w:val="000000"/>
          <w:kern w:val="0"/>
          <w:sz w:val="32"/>
          <w:szCs w:val="32"/>
        </w:rPr>
      </w:pPr>
      <w:r>
        <w:rPr>
          <w:rFonts w:hint="eastAsia" w:ascii="仿宋_GB2312" w:hAnsi="华文中宋" w:eastAsia="仿宋_GB2312"/>
          <w:b/>
          <w:color w:val="000000"/>
          <w:kern w:val="0"/>
          <w:sz w:val="32"/>
          <w:szCs w:val="32"/>
        </w:rPr>
        <w:t>附件：</w:t>
      </w:r>
    </w:p>
    <w:p>
      <w:pPr>
        <w:spacing w:line="720" w:lineRule="auto"/>
        <w:jc w:val="center"/>
        <w:rPr>
          <w:rFonts w:ascii="楷体_GB2312" w:hAnsi="华文中宋" w:eastAsia="楷体_GB2312"/>
          <w:b/>
          <w:color w:val="000000"/>
          <w:sz w:val="44"/>
          <w:szCs w:val="44"/>
        </w:rPr>
      </w:pPr>
      <w:r>
        <w:rPr>
          <w:rFonts w:hint="eastAsia" w:ascii="楷体_GB2312" w:hAnsi="华文中宋" w:eastAsia="楷体_GB2312"/>
          <w:b/>
          <w:color w:val="000000"/>
          <w:sz w:val="44"/>
          <w:szCs w:val="44"/>
        </w:rPr>
        <w:t>山东省基础教育科学</w:t>
      </w:r>
      <w:r>
        <w:rPr>
          <w:rFonts w:hint="eastAsia" w:ascii="楷体_GB2312" w:eastAsia="楷体_GB2312"/>
          <w:b/>
          <w:color w:val="000000"/>
          <w:sz w:val="44"/>
          <w:szCs w:val="44"/>
        </w:rPr>
        <w:t>“</w:t>
      </w:r>
      <w:r>
        <w:rPr>
          <w:rFonts w:hint="eastAsia" w:ascii="楷体_GB2312" w:hAnsi="华文中宋" w:eastAsia="楷体_GB2312"/>
          <w:b/>
          <w:color w:val="000000"/>
          <w:sz w:val="44"/>
          <w:szCs w:val="44"/>
        </w:rPr>
        <w:t>十三五</w:t>
      </w:r>
      <w:r>
        <w:rPr>
          <w:rFonts w:hint="eastAsia" w:ascii="楷体_GB2312" w:eastAsia="楷体_GB2312"/>
          <w:b/>
          <w:color w:val="000000"/>
          <w:sz w:val="44"/>
          <w:szCs w:val="44"/>
        </w:rPr>
        <w:t>”</w:t>
      </w:r>
      <w:r>
        <w:rPr>
          <w:rFonts w:hint="eastAsia" w:ascii="楷体_GB2312" w:hAnsi="华文中宋" w:eastAsia="楷体_GB2312"/>
          <w:b/>
          <w:color w:val="000000"/>
          <w:sz w:val="44"/>
          <w:szCs w:val="44"/>
        </w:rPr>
        <w:t>规划</w:t>
      </w:r>
      <w:r>
        <w:rPr>
          <w:rFonts w:ascii="楷体_GB2312" w:hAnsi="华文中宋" w:eastAsia="楷体_GB2312"/>
          <w:b/>
          <w:color w:val="000000"/>
          <w:sz w:val="44"/>
          <w:szCs w:val="44"/>
        </w:rPr>
        <w:t>201</w:t>
      </w:r>
      <w:r>
        <w:rPr>
          <w:rFonts w:hint="eastAsia" w:ascii="楷体_GB2312" w:hAnsi="华文中宋" w:eastAsia="楷体_GB2312"/>
          <w:b/>
          <w:color w:val="000000"/>
          <w:sz w:val="44"/>
          <w:szCs w:val="44"/>
          <w:lang w:val="en-US" w:eastAsia="zh-CN"/>
        </w:rPr>
        <w:t>7</w:t>
      </w:r>
      <w:r>
        <w:rPr>
          <w:rFonts w:hint="eastAsia" w:ascii="楷体_GB2312" w:hAnsi="华文中宋" w:eastAsia="楷体_GB2312"/>
          <w:b/>
          <w:color w:val="000000"/>
          <w:sz w:val="44"/>
          <w:szCs w:val="44"/>
        </w:rPr>
        <w:t>年度</w:t>
      </w:r>
    </w:p>
    <w:p>
      <w:pPr>
        <w:spacing w:line="720" w:lineRule="auto"/>
        <w:jc w:val="center"/>
        <w:rPr>
          <w:rFonts w:hint="eastAsia" w:ascii="楷体_GB2312" w:hAnsi="华文中宋" w:eastAsia="楷体_GB2312"/>
          <w:b/>
          <w:color w:val="000000"/>
          <w:sz w:val="44"/>
          <w:szCs w:val="44"/>
        </w:rPr>
      </w:pPr>
      <w:r>
        <w:rPr>
          <w:rFonts w:hint="eastAsia" w:ascii="楷体_GB2312" w:hAnsi="华文中宋" w:eastAsia="楷体_GB2312"/>
          <w:b/>
          <w:color w:val="000000"/>
          <w:sz w:val="44"/>
          <w:szCs w:val="44"/>
        </w:rPr>
        <w:t>课</w:t>
      </w:r>
      <w:r>
        <w:rPr>
          <w:rFonts w:ascii="楷体_GB2312" w:hAnsi="华文中宋" w:eastAsia="楷体_GB2312"/>
          <w:b/>
          <w:color w:val="000000"/>
          <w:sz w:val="44"/>
          <w:szCs w:val="44"/>
        </w:rPr>
        <w:t xml:space="preserve"> </w:t>
      </w:r>
      <w:r>
        <w:rPr>
          <w:rFonts w:hint="eastAsia" w:ascii="楷体_GB2312" w:hAnsi="华文中宋" w:eastAsia="楷体_GB2312"/>
          <w:b/>
          <w:color w:val="000000"/>
          <w:sz w:val="44"/>
          <w:szCs w:val="44"/>
        </w:rPr>
        <w:t>题</w:t>
      </w:r>
      <w:r>
        <w:rPr>
          <w:rFonts w:ascii="楷体_GB2312" w:hAnsi="华文中宋" w:eastAsia="楷体_GB2312"/>
          <w:b/>
          <w:color w:val="000000"/>
          <w:sz w:val="44"/>
          <w:szCs w:val="44"/>
        </w:rPr>
        <w:t xml:space="preserve"> </w:t>
      </w:r>
      <w:r>
        <w:rPr>
          <w:rFonts w:hint="eastAsia" w:ascii="楷体_GB2312" w:hAnsi="华文中宋" w:eastAsia="楷体_GB2312"/>
          <w:b/>
          <w:color w:val="000000"/>
          <w:sz w:val="44"/>
          <w:szCs w:val="44"/>
        </w:rPr>
        <w:t>指</w:t>
      </w:r>
      <w:r>
        <w:rPr>
          <w:rFonts w:ascii="楷体_GB2312" w:hAnsi="华文中宋" w:eastAsia="楷体_GB2312"/>
          <w:b/>
          <w:color w:val="000000"/>
          <w:sz w:val="44"/>
          <w:szCs w:val="44"/>
        </w:rPr>
        <w:t xml:space="preserve"> </w:t>
      </w:r>
      <w:r>
        <w:rPr>
          <w:rFonts w:hint="eastAsia" w:ascii="楷体_GB2312" w:hAnsi="华文中宋" w:eastAsia="楷体_GB2312"/>
          <w:b/>
          <w:color w:val="000000"/>
          <w:sz w:val="44"/>
          <w:szCs w:val="44"/>
        </w:rPr>
        <w:t>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宋体" w:eastAsia="仿宋_GB2312"/>
          <w:color w:val="000000"/>
          <w:sz w:val="32"/>
          <w:szCs w:val="32"/>
          <w:lang w:val="zh-CN"/>
        </w:rPr>
      </w:pPr>
      <w:r>
        <w:rPr>
          <w:rFonts w:hint="eastAsia" w:ascii="仿宋_GB2312" w:hAnsi="宋体" w:eastAsia="仿宋_GB2312"/>
          <w:color w:val="000000"/>
          <w:sz w:val="32"/>
          <w:szCs w:val="32"/>
          <w:lang w:val="zh-CN"/>
        </w:rPr>
        <w:t>“十三五”时期是我国教育改革与发展的关键时期，为提高全民教育水平，切实加强人力资源开发，持续推进教育领域综合改革，根据《国家中长期教育改革和发展规划纲要（</w:t>
      </w:r>
      <w:r>
        <w:rPr>
          <w:rFonts w:ascii="仿宋_GB2312" w:hAnsi="宋体" w:eastAsia="仿宋_GB2312"/>
          <w:color w:val="000000"/>
          <w:sz w:val="32"/>
          <w:szCs w:val="32"/>
          <w:lang w:val="zh-CN"/>
        </w:rPr>
        <w:t>2010</w:t>
      </w:r>
      <w:r>
        <w:rPr>
          <w:rFonts w:hint="eastAsia" w:ascii="仿宋_GB2312" w:hAnsi="宋体" w:eastAsia="仿宋_GB2312"/>
          <w:color w:val="000000"/>
          <w:sz w:val="32"/>
          <w:szCs w:val="32"/>
          <w:lang w:val="zh-CN"/>
        </w:rPr>
        <w:t>—</w:t>
      </w:r>
      <w:r>
        <w:rPr>
          <w:rFonts w:ascii="仿宋_GB2312" w:hAnsi="宋体" w:eastAsia="仿宋_GB2312"/>
          <w:color w:val="000000"/>
          <w:sz w:val="32"/>
          <w:szCs w:val="32"/>
          <w:lang w:val="zh-CN"/>
        </w:rPr>
        <w:t>2020</w:t>
      </w:r>
      <w:r>
        <w:rPr>
          <w:rFonts w:hint="eastAsia" w:ascii="仿宋_GB2312" w:hAnsi="宋体" w:eastAsia="仿宋_GB2312"/>
          <w:color w:val="000000"/>
          <w:sz w:val="32"/>
          <w:szCs w:val="32"/>
          <w:lang w:val="zh-CN"/>
        </w:rPr>
        <w:t>年）》及《山东省中长期教育改革和发展规划纲要（</w:t>
      </w:r>
      <w:r>
        <w:rPr>
          <w:rFonts w:ascii="仿宋_GB2312" w:hAnsi="宋体" w:eastAsia="仿宋_GB2312"/>
          <w:color w:val="000000"/>
          <w:sz w:val="32"/>
          <w:szCs w:val="32"/>
          <w:lang w:val="zh-CN"/>
        </w:rPr>
        <w:t>2011</w:t>
      </w:r>
      <w:r>
        <w:rPr>
          <w:rFonts w:hint="eastAsia" w:ascii="仿宋_GB2312" w:hAnsi="宋体" w:eastAsia="仿宋_GB2312"/>
          <w:color w:val="000000"/>
          <w:sz w:val="32"/>
          <w:szCs w:val="32"/>
          <w:lang w:val="zh-CN"/>
        </w:rPr>
        <w:t>—</w:t>
      </w:r>
      <w:r>
        <w:rPr>
          <w:rFonts w:ascii="仿宋_GB2312" w:hAnsi="宋体" w:eastAsia="仿宋_GB2312"/>
          <w:color w:val="000000"/>
          <w:sz w:val="32"/>
          <w:szCs w:val="32"/>
          <w:lang w:val="zh-CN"/>
        </w:rPr>
        <w:t>2020</w:t>
      </w:r>
      <w:r>
        <w:rPr>
          <w:rFonts w:hint="eastAsia" w:ascii="仿宋_GB2312" w:hAnsi="宋体" w:eastAsia="仿宋_GB2312"/>
          <w:color w:val="000000"/>
          <w:sz w:val="32"/>
          <w:szCs w:val="32"/>
          <w:lang w:val="zh-CN"/>
        </w:rPr>
        <w:t>年）》精神，在立足我省教育发展实际的基础上制定了《山东省基础教育科学“十三五”规划</w:t>
      </w:r>
      <w:r>
        <w:rPr>
          <w:rFonts w:ascii="仿宋_GB2312" w:hAnsi="宋体" w:eastAsia="仿宋_GB2312"/>
          <w:color w:val="000000"/>
          <w:sz w:val="32"/>
          <w:szCs w:val="32"/>
          <w:lang w:val="zh-CN"/>
        </w:rPr>
        <w:t>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lang w:val="zh-CN"/>
        </w:rPr>
        <w:t>年度课题指南》（以下简称《课题指南》）。目的在于确定“十三五”期间山东省基础教育科学研究的范围和重点，为全省广大基础教育工作者和关心教育科研事业的社会各界人士提供参考。</w:t>
      </w:r>
    </w:p>
    <w:p>
      <w:pPr>
        <w:autoSpaceDE w:val="0"/>
        <w:autoSpaceDN w:val="0"/>
        <w:adjustRightInd w:val="0"/>
        <w:spacing w:before="217" w:line="520" w:lineRule="exact"/>
        <w:jc w:val="center"/>
        <w:rPr>
          <w:rFonts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第一部分</w:t>
      </w:r>
      <w:r>
        <w:rPr>
          <w:rFonts w:ascii="仿宋_GB2312" w:hAnsi="宋体" w:eastAsia="仿宋_GB2312"/>
          <w:b/>
          <w:bCs/>
          <w:color w:val="000000"/>
          <w:sz w:val="32"/>
          <w:szCs w:val="32"/>
          <w:lang w:val="zh-CN"/>
        </w:rPr>
        <w:t xml:space="preserve"> </w:t>
      </w:r>
      <w:r>
        <w:rPr>
          <w:rFonts w:hint="eastAsia" w:ascii="仿宋_GB2312" w:hAnsi="宋体" w:eastAsia="仿宋_GB2312"/>
          <w:b/>
          <w:bCs/>
          <w:color w:val="000000"/>
          <w:sz w:val="32"/>
          <w:szCs w:val="32"/>
          <w:lang w:val="zh-CN"/>
        </w:rPr>
        <w:t>指导思想、基本目标与编制原则</w:t>
      </w:r>
    </w:p>
    <w:p>
      <w:pPr>
        <w:autoSpaceDE w:val="0"/>
        <w:autoSpaceDN w:val="0"/>
        <w:adjustRightInd w:val="0"/>
        <w:spacing w:line="600" w:lineRule="exact"/>
        <w:ind w:firstLine="31680" w:firstLineChars="200"/>
        <w:rPr>
          <w:rFonts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一、指导思想</w:t>
      </w:r>
      <w:bookmarkStart w:id="0" w:name="_GoBack"/>
      <w:bookmarkEnd w:id="0"/>
    </w:p>
    <w:p>
      <w:pPr>
        <w:autoSpaceDE w:val="0"/>
        <w:autoSpaceDN w:val="0"/>
        <w:adjustRightInd w:val="0"/>
        <w:spacing w:line="600" w:lineRule="exact"/>
        <w:ind w:firstLine="31680" w:firstLineChars="200"/>
        <w:rPr>
          <w:rFonts w:ascii="仿宋_GB2312" w:hAnsi="宋体" w:eastAsia="仿宋_GB2312"/>
          <w:color w:val="000000"/>
          <w:sz w:val="32"/>
          <w:szCs w:val="32"/>
          <w:lang w:val="zh-CN"/>
        </w:rPr>
      </w:pPr>
      <w:r>
        <w:rPr>
          <w:rFonts w:hint="eastAsia" w:ascii="仿宋_GB2312" w:hAnsi="宋体" w:eastAsia="仿宋_GB2312"/>
          <w:color w:val="000000"/>
          <w:kern w:val="0"/>
          <w:sz w:val="32"/>
          <w:szCs w:val="32"/>
          <w:lang w:val="zh-CN"/>
        </w:rPr>
        <w:t>以党的十八大、十八届三中、四中、五中、六中全会精神为指导，深入贯彻落实习近平总书记系列重要讲话精神，以教育重大理论和现实问题为主攻方向，解放思想，实事求是，</w:t>
      </w:r>
      <w:r>
        <w:rPr>
          <w:rFonts w:hint="eastAsia" w:ascii="仿宋_GB2312" w:hAnsi="宋体" w:eastAsia="仿宋_GB2312"/>
          <w:color w:val="000000"/>
          <w:sz w:val="32"/>
          <w:szCs w:val="32"/>
          <w:lang w:val="zh-CN"/>
        </w:rPr>
        <w:t>理论联系实际，围绕建设经济文化强省的目标，大力推进理论创新、制度创新、方法创新和实践创新，坚持理论研究与应用研究并重，努力构建引领基础教育发展的教育科研新体系，从而进一步提升教育科研成果质量，为</w:t>
      </w:r>
      <w:r>
        <w:rPr>
          <w:rFonts w:hint="eastAsia" w:ascii="仿宋_GB2312" w:hAnsi="仿宋" w:eastAsia="仿宋_GB2312"/>
          <w:sz w:val="32"/>
          <w:szCs w:val="32"/>
        </w:rPr>
        <w:t>促进我省</w:t>
      </w:r>
      <w:r>
        <w:rPr>
          <w:rFonts w:hint="eastAsia" w:ascii="仿宋_GB2312" w:hAnsi="仿宋" w:eastAsia="仿宋_GB2312"/>
          <w:sz w:val="32"/>
          <w:szCs w:val="32"/>
          <w:lang w:eastAsia="zh-CN"/>
        </w:rPr>
        <w:t>基础</w:t>
      </w:r>
      <w:r>
        <w:rPr>
          <w:rFonts w:hint="eastAsia" w:ascii="仿宋_GB2312" w:hAnsi="仿宋" w:eastAsia="仿宋_GB2312"/>
          <w:sz w:val="32"/>
          <w:szCs w:val="32"/>
        </w:rPr>
        <w:t>教育事业科学持续发展</w:t>
      </w:r>
      <w:r>
        <w:rPr>
          <w:rFonts w:hint="eastAsia" w:ascii="仿宋_GB2312" w:hAnsi="宋体" w:eastAsia="仿宋_GB2312"/>
          <w:color w:val="000000"/>
          <w:sz w:val="32"/>
          <w:szCs w:val="32"/>
          <w:lang w:val="zh-CN"/>
        </w:rPr>
        <w:t>探索新理论、新思路、新方法。</w:t>
      </w:r>
    </w:p>
    <w:p>
      <w:pPr>
        <w:autoSpaceDE w:val="0"/>
        <w:autoSpaceDN w:val="0"/>
        <w:adjustRightInd w:val="0"/>
        <w:spacing w:line="600" w:lineRule="exact"/>
        <w:ind w:firstLine="31680" w:firstLineChars="200"/>
        <w:jc w:val="left"/>
        <w:rPr>
          <w:rFonts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二、基本目标</w:t>
      </w:r>
    </w:p>
    <w:p>
      <w:pPr>
        <w:autoSpaceDE w:val="0"/>
        <w:autoSpaceDN w:val="0"/>
        <w:adjustRightInd w:val="0"/>
        <w:spacing w:line="600" w:lineRule="exact"/>
        <w:ind w:firstLine="31680" w:firstLineChars="200"/>
        <w:jc w:val="left"/>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关注教育前沿，结合教育发展规律，集中破解当前教育热点、难点问题，积极主动为我省教育决策服务，为指导和推动教育改革发展实践服务，推进教育理论创新，促进我省教育全面、协调、可持续发展；重视基础研究，加强应用研究，注重理论观点和研究方法创新，强调实证数据，着力提高课题研究质量和应用效益，为我省基础教育改革发展探索新路径；建设一支政治立场坚定、学术作风正派、理论功底扎实、富有创新精神的优秀教育科研队伍；创建一批能切实发挥好基础教育科研理论创新、服务决策、指导实践的“基础教育科研实验区”，为推广经验，区域带动，深化我省基础教育改革服务，从而为我省基础教育科研创新发展提供强有力的保障。</w:t>
      </w:r>
    </w:p>
    <w:p>
      <w:pPr>
        <w:autoSpaceDE w:val="0"/>
        <w:autoSpaceDN w:val="0"/>
        <w:adjustRightInd w:val="0"/>
        <w:spacing w:line="560" w:lineRule="exact"/>
        <w:ind w:firstLine="31680" w:firstLineChars="200"/>
        <w:jc w:val="left"/>
        <w:rPr>
          <w:rFonts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三、编制原则</w:t>
      </w:r>
    </w:p>
    <w:p>
      <w:pPr>
        <w:tabs>
          <w:tab w:val="left" w:pos="1410"/>
        </w:tabs>
        <w:autoSpaceDE w:val="0"/>
        <w:autoSpaceDN w:val="0"/>
        <w:adjustRightInd w:val="0"/>
        <w:spacing w:line="560" w:lineRule="exact"/>
        <w:ind w:firstLine="31680" w:firstLineChars="200"/>
        <w:rPr>
          <w:rFonts w:ascii="仿宋_GB2312" w:hAnsi="宋体" w:eastAsia="仿宋_GB2312"/>
          <w:color w:val="000000"/>
          <w:sz w:val="32"/>
          <w:szCs w:val="32"/>
          <w:lang w:val="zh-CN"/>
        </w:rPr>
      </w:pPr>
      <w:r>
        <w:rPr>
          <w:rFonts w:ascii="仿宋_GB2312" w:hAnsi="宋体" w:eastAsia="仿宋_GB2312"/>
          <w:color w:val="000000"/>
          <w:sz w:val="32"/>
          <w:szCs w:val="32"/>
          <w:lang w:val="zh-CN"/>
        </w:rPr>
        <w:t>1.</w:t>
      </w:r>
      <w:r>
        <w:rPr>
          <w:rFonts w:hint="eastAsia" w:ascii="仿宋_GB2312" w:hAnsi="宋体" w:eastAsia="仿宋_GB2312"/>
          <w:color w:val="000000"/>
          <w:sz w:val="32"/>
          <w:szCs w:val="32"/>
          <w:lang w:val="zh-CN"/>
        </w:rPr>
        <w:t>坚持两个面向原则</w:t>
      </w:r>
    </w:p>
    <w:p>
      <w:pPr>
        <w:autoSpaceDE w:val="0"/>
        <w:autoSpaceDN w:val="0"/>
        <w:adjustRightInd w:val="0"/>
        <w:spacing w:line="600" w:lineRule="exact"/>
        <w:ind w:firstLine="3168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基础教育科研一方面要面向全局，注重与国家教育科学“十三五”规划的对接，将我省基础教育科学规划融入到全国教育改革发展的大背景中去，突出新起点、大视野、宽领域、全方位地思考和规划课题选题方向。另一方面要面向我省各级各类教育事业，积极引导教育科研服务教育宏观决策，紧贴教育教学改革实际，瞄准学科研究前沿，切实解决教育教学中的实际问题。</w:t>
      </w:r>
    </w:p>
    <w:p>
      <w:pPr>
        <w:autoSpaceDE w:val="0"/>
        <w:autoSpaceDN w:val="0"/>
        <w:adjustRightInd w:val="0"/>
        <w:spacing w:line="600" w:lineRule="exact"/>
        <w:ind w:firstLine="31680" w:firstLineChars="200"/>
        <w:jc w:val="left"/>
        <w:rPr>
          <w:rFonts w:ascii="仿宋_GB2312" w:hAnsi="宋体" w:eastAsia="仿宋_GB2312"/>
          <w:color w:val="000000"/>
          <w:sz w:val="32"/>
          <w:szCs w:val="32"/>
          <w:lang w:val="zh-CN"/>
        </w:rPr>
      </w:pPr>
      <w:r>
        <w:rPr>
          <w:rFonts w:hint="eastAsia" w:ascii="仿宋_GB2312" w:hAnsi="宋体" w:eastAsia="仿宋_GB2312"/>
          <w:color w:val="000000"/>
          <w:sz w:val="32"/>
          <w:szCs w:val="32"/>
          <w:lang w:val="en-US" w:eastAsia="zh-CN"/>
        </w:rPr>
        <w:t>2</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坚持适度超前原则</w:t>
      </w:r>
    </w:p>
    <w:p>
      <w:pPr>
        <w:autoSpaceDE w:val="0"/>
        <w:autoSpaceDN w:val="0"/>
        <w:adjustRightInd w:val="0"/>
        <w:spacing w:line="600" w:lineRule="exact"/>
        <w:ind w:firstLine="3168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基础教育科研的规划既要着眼当前，尽可能全面准确地提出当前我省基础教育改革与发展中急需研究解决的问题，又要适度提出一些具有前瞻性的问题，增强教育科学研究的前瞻性和预测性。集中破解当前教育中的重、难点问题，前沿问题，为我省教育改革发展提供智力支持。</w:t>
      </w:r>
    </w:p>
    <w:p>
      <w:pPr>
        <w:numPr>
          <w:ilvl w:val="0"/>
          <w:numId w:val="0"/>
        </w:numPr>
        <w:autoSpaceDE w:val="0"/>
        <w:autoSpaceDN w:val="0"/>
        <w:adjustRightInd w:val="0"/>
        <w:spacing w:line="600" w:lineRule="exact"/>
        <w:rPr>
          <w:rFonts w:hint="eastAsia" w:ascii="仿宋_GB2312" w:hAnsi="宋体" w:eastAsia="仿宋_GB2312"/>
          <w:color w:val="000000"/>
          <w:sz w:val="32"/>
          <w:szCs w:val="32"/>
          <w:lang w:val="zh-CN"/>
        </w:rPr>
      </w:pPr>
      <w:r>
        <w:rPr>
          <w:rFonts w:hint="eastAsia" w:ascii="仿宋_GB2312" w:hAnsi="宋体" w:eastAsia="仿宋_GB2312"/>
          <w:color w:val="000000"/>
          <w:sz w:val="32"/>
          <w:szCs w:val="32"/>
          <w:lang w:val="en-US" w:eastAsia="zh-CN"/>
        </w:rPr>
        <w:t xml:space="preserve">    3.</w:t>
      </w:r>
      <w:r>
        <w:rPr>
          <w:rFonts w:hint="eastAsia" w:ascii="仿宋_GB2312" w:hAnsi="宋体" w:eastAsia="仿宋_GB2312"/>
          <w:color w:val="000000"/>
          <w:sz w:val="32"/>
          <w:szCs w:val="32"/>
          <w:lang w:val="zh-CN"/>
        </w:rPr>
        <w:t>坚持提高质量、重点突破相结合原则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宋体" w:eastAsia="仿宋_GB2312"/>
          <w:color w:val="000000"/>
          <w:sz w:val="32"/>
          <w:szCs w:val="32"/>
          <w:lang w:val="zh-CN"/>
        </w:rPr>
      </w:pPr>
      <w:r>
        <w:rPr>
          <w:rFonts w:hint="eastAsia" w:ascii="仿宋_GB2312" w:hAnsi="宋体" w:eastAsia="仿宋_GB2312"/>
          <w:color w:val="000000"/>
          <w:sz w:val="32"/>
          <w:szCs w:val="32"/>
          <w:lang w:val="zh-CN"/>
        </w:rPr>
        <w:t>基础教育科研要为促进我省教育改革持续发展服务，课题的编制坚持提高教育质量、重点突破</w:t>
      </w:r>
      <w:r>
        <w:rPr>
          <w:rFonts w:hint="eastAsia" w:eastAsia="仿宋_GB2312" w:cs="宋体"/>
          <w:kern w:val="0"/>
          <w:sz w:val="32"/>
          <w:szCs w:val="32"/>
          <w:lang w:eastAsia="zh-CN"/>
        </w:rPr>
        <w:t>相结合的</w:t>
      </w:r>
      <w:r>
        <w:rPr>
          <w:rFonts w:hint="eastAsia" w:ascii="仿宋_GB2312" w:hAnsi="宋体" w:eastAsia="仿宋_GB2312"/>
          <w:color w:val="000000"/>
          <w:sz w:val="32"/>
          <w:szCs w:val="32"/>
          <w:lang w:val="zh-CN"/>
        </w:rPr>
        <w:t>原则，针对基础教育领域带有普遍意义的特殊问题，突出“小、精、实、新”的特点，力求为</w:t>
      </w:r>
      <w:r>
        <w:rPr>
          <w:rFonts w:hint="eastAsia" w:ascii="Calibri" w:hAnsi="Calibri" w:eastAsia="仿宋_GB2312" w:cs="宋体"/>
          <w:kern w:val="0"/>
          <w:sz w:val="32"/>
          <w:szCs w:val="32"/>
        </w:rPr>
        <w:t>多元教育</w:t>
      </w:r>
      <w:r>
        <w:rPr>
          <w:rFonts w:hint="eastAsia" w:eastAsia="仿宋_GB2312" w:cs="宋体"/>
          <w:kern w:val="0"/>
          <w:sz w:val="32"/>
          <w:szCs w:val="32"/>
          <w:lang w:eastAsia="zh-CN"/>
        </w:rPr>
        <w:t>领域的研究提供支持。</w:t>
      </w:r>
    </w:p>
    <w:p>
      <w:pPr>
        <w:autoSpaceDE w:val="0"/>
        <w:autoSpaceDN w:val="0"/>
        <w:adjustRightInd w:val="0"/>
        <w:spacing w:line="600" w:lineRule="exact"/>
        <w:ind w:firstLine="31680" w:firstLineChars="200"/>
        <w:jc w:val="left"/>
        <w:rPr>
          <w:rFonts w:ascii="仿宋_GB2312" w:hAnsi="宋体" w:eastAsia="仿宋_GB2312"/>
          <w:color w:val="000000"/>
          <w:sz w:val="32"/>
          <w:szCs w:val="32"/>
          <w:lang w:val="zh-CN"/>
        </w:rPr>
      </w:pPr>
      <w:r>
        <w:rPr>
          <w:rFonts w:hint="eastAsia" w:ascii="仿宋_GB2312" w:hAnsi="宋体" w:eastAsia="仿宋_GB2312"/>
          <w:color w:val="000000"/>
          <w:sz w:val="32"/>
          <w:szCs w:val="32"/>
          <w:lang w:val="en-US" w:eastAsia="zh-CN"/>
        </w:rPr>
        <w:t>4</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坚持继承性与创新性相结合原则</w:t>
      </w: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r>
        <w:rPr>
          <w:rFonts w:hint="eastAsia" w:ascii="仿宋_GB2312" w:hAnsi="宋体" w:eastAsia="仿宋_GB2312"/>
          <w:color w:val="000000"/>
          <w:sz w:val="32"/>
          <w:szCs w:val="32"/>
          <w:lang w:val="zh-CN"/>
        </w:rPr>
        <w:t>在注重吸收、借鉴“十二五”期间优秀科研成果经验的基础上，应对时代发展和“十三五”教育规划的相关要求，强化教育内涵发展，进一步促进教育质量的提升，在坚持继承与创新的基础上特制定《课题指南》，为我省基础教育科研创新发展提供新理论、新思路、新对策。</w:t>
      </w: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autoSpaceDE w:val="0"/>
        <w:autoSpaceDN w:val="0"/>
        <w:adjustRightInd w:val="0"/>
        <w:spacing w:line="600" w:lineRule="exact"/>
        <w:ind w:firstLine="31680" w:firstLineChars="200"/>
        <w:jc w:val="left"/>
        <w:rPr>
          <w:rFonts w:hint="eastAsia" w:ascii="仿宋_GB2312" w:hAnsi="宋体" w:eastAsia="仿宋_GB2312"/>
          <w:color w:val="000000"/>
          <w:sz w:val="32"/>
          <w:szCs w:val="32"/>
          <w:lang w:val="zh-CN"/>
        </w:rPr>
      </w:pPr>
    </w:p>
    <w:p>
      <w:pPr>
        <w:spacing w:line="60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第二部分</w:t>
      </w:r>
      <w:r>
        <w:rPr>
          <w:rFonts w:ascii="仿宋_GB2312" w:hAnsi="宋体" w:eastAsia="仿宋_GB2312"/>
          <w:b/>
          <w:color w:val="000000"/>
          <w:sz w:val="32"/>
          <w:szCs w:val="32"/>
        </w:rPr>
        <w:t xml:space="preserve">  </w:t>
      </w:r>
      <w:r>
        <w:rPr>
          <w:rFonts w:hint="eastAsia" w:ascii="仿宋_GB2312" w:hAnsi="宋体" w:eastAsia="仿宋_GB2312"/>
          <w:b/>
          <w:color w:val="000000"/>
          <w:sz w:val="32"/>
          <w:szCs w:val="32"/>
        </w:rPr>
        <w:t>课题分类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一、教育基本理论研究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zh-CN"/>
        </w:rPr>
        <w:t>基于学生发展核心素养的理论建设研究；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教育创新理论与实践研究；</w:t>
      </w:r>
      <w:r>
        <w:rPr>
          <w:rFonts w:hint="eastAsia" w:ascii="仿宋_GB2312" w:hAnsi="宋体" w:eastAsia="仿宋_GB2312"/>
          <w:b w:val="0"/>
          <w:bCs/>
          <w:color w:val="000000"/>
          <w:sz w:val="32"/>
          <w:szCs w:val="32"/>
          <w:lang w:val="en-US" w:eastAsia="zh-CN"/>
        </w:rPr>
        <w:t>3.学科</w:t>
      </w:r>
      <w:r>
        <w:rPr>
          <w:rFonts w:hint="eastAsia" w:ascii="仿宋_GB2312" w:hAnsi="宋体" w:eastAsia="仿宋_GB2312"/>
          <w:b w:val="0"/>
          <w:bCs/>
          <w:color w:val="000000"/>
          <w:sz w:val="32"/>
          <w:szCs w:val="32"/>
          <w:lang w:val="zh-CN"/>
        </w:rPr>
        <w:t>课程论、教学论的基本理论问题研究；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基础教育的国际比较研究；5</w:t>
      </w:r>
      <w:r>
        <w:rPr>
          <w:rFonts w:hint="eastAsia" w:ascii="仿宋_GB2312" w:hAnsi="宋体" w:eastAsia="仿宋_GB2312"/>
          <w:b w:val="0"/>
          <w:bCs/>
          <w:color w:val="000000"/>
          <w:sz w:val="32"/>
          <w:szCs w:val="32"/>
          <w:lang w:val="en-US" w:eastAsia="zh-CN"/>
        </w:rPr>
        <w:t>.</w:t>
      </w:r>
      <w:r>
        <w:rPr>
          <w:rFonts w:hint="eastAsia" w:ascii="仿宋_GB2312" w:hAnsi="宋体" w:eastAsia="仿宋_GB2312"/>
          <w:b w:val="0"/>
          <w:bCs/>
          <w:color w:val="000000"/>
          <w:sz w:val="32"/>
          <w:szCs w:val="32"/>
          <w:lang w:val="zh-CN"/>
        </w:rPr>
        <w:t>基础教育各学段教育衔接问题研究；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zh-CN"/>
        </w:rPr>
        <w:t>高考制度改革与普通高中教育多样化发展研究；</w:t>
      </w: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城乡教育一体化发展模式研究；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城乡一体化背景下义务教育均衡发展的研究；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b w:val="0"/>
          <w:bCs/>
          <w:color w:val="000000"/>
          <w:sz w:val="32"/>
          <w:szCs w:val="32"/>
          <w:lang w:val="zh-CN"/>
        </w:rPr>
        <w:t>推进区域教育现代化的理论与实践研究；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实施素质教育的理论与实践研究；</w:t>
      </w:r>
      <w:r>
        <w:rPr>
          <w:rFonts w:hint="eastAsia" w:ascii="仿宋_GB2312" w:hAnsi="宋体" w:eastAsia="仿宋_GB2312"/>
          <w:b w:val="0"/>
          <w:bCs/>
          <w:color w:val="000000"/>
          <w:sz w:val="32"/>
          <w:szCs w:val="32"/>
          <w:lang w:val="en-US" w:eastAsia="zh-CN"/>
        </w:rPr>
        <w:t>11.</w:t>
      </w:r>
      <w:r>
        <w:rPr>
          <w:rFonts w:hint="eastAsia" w:ascii="仿宋_GB2312" w:hAnsi="宋体" w:eastAsia="仿宋_GB2312"/>
          <w:b w:val="0"/>
          <w:bCs/>
          <w:color w:val="000000"/>
          <w:sz w:val="32"/>
          <w:szCs w:val="32"/>
          <w:lang w:val="zh-CN"/>
        </w:rPr>
        <w:t>实施素质教育的途径与方法研究；</w:t>
      </w:r>
      <w:r>
        <w:rPr>
          <w:rFonts w:hint="eastAsia" w:ascii="仿宋_GB2312" w:hAnsi="宋体" w:eastAsia="仿宋_GB2312"/>
          <w:b w:val="0"/>
          <w:bCs/>
          <w:color w:val="000000"/>
          <w:sz w:val="32"/>
          <w:szCs w:val="32"/>
          <w:lang w:val="en-US" w:eastAsia="zh-CN"/>
        </w:rPr>
        <w:t>12.</w:t>
      </w:r>
      <w:r>
        <w:rPr>
          <w:rFonts w:hint="eastAsia" w:ascii="仿宋_GB2312" w:hAnsi="宋体" w:eastAsia="仿宋_GB2312"/>
          <w:b w:val="0"/>
          <w:bCs/>
          <w:color w:val="000000"/>
          <w:sz w:val="32"/>
          <w:szCs w:val="32"/>
          <w:lang w:val="zh-CN"/>
        </w:rPr>
        <w:t>推进素质教育改革实验研究；</w:t>
      </w:r>
      <w:r>
        <w:rPr>
          <w:rFonts w:hint="eastAsia" w:ascii="仿宋_GB2312" w:hAnsi="宋体" w:eastAsia="仿宋_GB2312"/>
          <w:b w:val="0"/>
          <w:bCs/>
          <w:color w:val="000000"/>
          <w:sz w:val="32"/>
          <w:szCs w:val="32"/>
          <w:lang w:val="en-US" w:eastAsia="zh-CN"/>
        </w:rPr>
        <w:t>13.</w:t>
      </w:r>
      <w:r>
        <w:rPr>
          <w:rFonts w:hint="eastAsia" w:ascii="仿宋_GB2312" w:hAnsi="宋体" w:eastAsia="仿宋_GB2312"/>
          <w:b w:val="0"/>
          <w:bCs/>
          <w:color w:val="000000"/>
          <w:sz w:val="32"/>
          <w:szCs w:val="32"/>
          <w:lang w:val="zh-CN"/>
        </w:rPr>
        <w:t>招生考试制度改革的实践研究；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14.</w:t>
      </w:r>
      <w:r>
        <w:rPr>
          <w:rFonts w:hint="eastAsia" w:ascii="仿宋_GB2312" w:hAnsi="宋体" w:eastAsia="仿宋_GB2312"/>
          <w:b w:val="0"/>
          <w:bCs/>
          <w:color w:val="000000"/>
          <w:sz w:val="32"/>
          <w:szCs w:val="32"/>
          <w:lang w:val="zh-CN"/>
        </w:rPr>
        <w:t>高中学业水平考试改革的研究；</w:t>
      </w:r>
      <w:r>
        <w:rPr>
          <w:rFonts w:hint="eastAsia" w:ascii="仿宋_GB2312" w:hAnsi="宋体" w:eastAsia="仿宋_GB2312"/>
          <w:b w:val="0"/>
          <w:bCs/>
          <w:color w:val="000000"/>
          <w:sz w:val="32"/>
          <w:szCs w:val="32"/>
          <w:lang w:val="en-US" w:eastAsia="zh-CN"/>
        </w:rPr>
        <w:t>15.</w:t>
      </w:r>
      <w:r>
        <w:rPr>
          <w:rFonts w:hint="eastAsia" w:ascii="仿宋_GB2312" w:hAnsi="宋体" w:eastAsia="仿宋_GB2312"/>
          <w:b w:val="0"/>
          <w:bCs/>
          <w:color w:val="000000"/>
          <w:sz w:val="32"/>
          <w:szCs w:val="32"/>
          <w:lang w:val="zh-CN"/>
        </w:rPr>
        <w:t>符合少年儿童成长规律的教育方法研究；</w:t>
      </w:r>
      <w:r>
        <w:rPr>
          <w:rFonts w:hint="eastAsia" w:ascii="仿宋_GB2312" w:hAnsi="宋体" w:eastAsia="仿宋_GB2312"/>
          <w:b w:val="0"/>
          <w:bCs/>
          <w:color w:val="000000"/>
          <w:sz w:val="32"/>
          <w:szCs w:val="32"/>
          <w:lang w:val="en-US" w:eastAsia="zh-CN"/>
        </w:rPr>
        <w:t>16.</w:t>
      </w:r>
      <w:r>
        <w:rPr>
          <w:rFonts w:hint="eastAsia" w:ascii="仿宋_GB2312" w:hAnsi="宋体" w:eastAsia="仿宋_GB2312"/>
          <w:color w:val="000000"/>
          <w:sz w:val="32"/>
          <w:szCs w:val="32"/>
          <w:lang w:val="zh-CN"/>
        </w:rPr>
        <w:t>学校特色教育发展路径研究</w:t>
      </w:r>
    </w:p>
    <w:p>
      <w:pPr>
        <w:spacing w:line="600" w:lineRule="exact"/>
        <w:ind w:firstLine="31680" w:firstLineChars="200"/>
        <w:rPr>
          <w:rFonts w:ascii="宋体"/>
          <w:color w:val="000000"/>
          <w:kern w:val="0"/>
          <w:sz w:val="24"/>
          <w:szCs w:val="20"/>
          <w:lang w:val="zh-CN"/>
        </w:rPr>
      </w:pPr>
      <w:r>
        <w:rPr>
          <w:rFonts w:hint="eastAsia" w:ascii="仿宋_GB2312" w:hAnsi="宋体" w:eastAsia="仿宋_GB2312"/>
          <w:b/>
          <w:color w:val="000000"/>
          <w:sz w:val="32"/>
          <w:szCs w:val="32"/>
          <w:lang w:val="zh-CN"/>
        </w:rPr>
        <w:t>二、教育管理研究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1.基础教育阶段</w:t>
      </w:r>
      <w:r>
        <w:rPr>
          <w:rFonts w:hint="eastAsia" w:ascii="仿宋_GB2312" w:hAnsi="宋体" w:eastAsia="仿宋_GB2312"/>
          <w:b w:val="0"/>
          <w:bCs/>
          <w:color w:val="000000"/>
          <w:sz w:val="32"/>
          <w:szCs w:val="32"/>
          <w:lang w:val="zh-CN"/>
        </w:rPr>
        <w:t>现代学校制度建设研究；2</w:t>
      </w:r>
      <w:r>
        <w:rPr>
          <w:rFonts w:hint="eastAsia" w:ascii="仿宋_GB2312" w:hAnsi="宋体" w:eastAsia="仿宋_GB2312"/>
          <w:b w:val="0"/>
          <w:bCs/>
          <w:color w:val="000000"/>
          <w:sz w:val="32"/>
          <w:szCs w:val="32"/>
          <w:lang w:val="en-US" w:eastAsia="zh-CN"/>
        </w:rPr>
        <w:t>.</w:t>
      </w:r>
      <w:r>
        <w:rPr>
          <w:rFonts w:hint="eastAsia" w:ascii="仿宋_GB2312" w:hAnsi="宋体" w:eastAsia="仿宋_GB2312"/>
          <w:b w:val="0"/>
          <w:bCs/>
          <w:color w:val="000000"/>
          <w:sz w:val="32"/>
          <w:szCs w:val="32"/>
          <w:lang w:val="zh-CN"/>
        </w:rPr>
        <w:t>推进教育“管办评分离”，构建现代教育治理结构的研究；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学校实施素质教育的办学模式研究；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九年一贯制学校管理方式的研究；5</w:t>
      </w:r>
      <w:r>
        <w:rPr>
          <w:rFonts w:hint="eastAsia" w:ascii="仿宋_GB2312" w:hAnsi="宋体" w:eastAsia="仿宋_GB2312"/>
          <w:b w:val="0"/>
          <w:bCs/>
          <w:color w:val="000000"/>
          <w:sz w:val="32"/>
          <w:szCs w:val="32"/>
          <w:lang w:val="en-US" w:eastAsia="zh-CN"/>
        </w:rPr>
        <w:t>.</w:t>
      </w:r>
      <w:r>
        <w:rPr>
          <w:rFonts w:hint="eastAsia" w:ascii="仿宋_GB2312" w:hAnsi="宋体" w:eastAsia="仿宋_GB2312"/>
          <w:b w:val="0"/>
          <w:bCs/>
          <w:color w:val="000000"/>
          <w:sz w:val="32"/>
          <w:szCs w:val="32"/>
          <w:lang w:val="zh-CN"/>
        </w:rPr>
        <w:t>构建和谐平安校园的策略和实践研究；6</w:t>
      </w:r>
      <w:r>
        <w:rPr>
          <w:rFonts w:hint="eastAsia" w:ascii="仿宋_GB2312" w:hAnsi="宋体" w:eastAsia="仿宋_GB2312"/>
          <w:b w:val="0"/>
          <w:bCs/>
          <w:color w:val="000000"/>
          <w:sz w:val="32"/>
          <w:szCs w:val="32"/>
          <w:lang w:val="en-US" w:eastAsia="zh-CN"/>
        </w:rPr>
        <w:t>.</w:t>
      </w:r>
      <w:r>
        <w:rPr>
          <w:rFonts w:hint="eastAsia" w:ascii="仿宋_GB2312" w:hAnsi="宋体" w:eastAsia="仿宋_GB2312"/>
          <w:b w:val="0"/>
          <w:bCs/>
          <w:color w:val="000000"/>
          <w:sz w:val="32"/>
          <w:szCs w:val="32"/>
          <w:lang w:val="zh-CN"/>
        </w:rPr>
        <w:t>学校教育管理现代化的研究；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color w:val="000000"/>
          <w:sz w:val="32"/>
          <w:szCs w:val="32"/>
          <w:lang w:val="zh-CN"/>
        </w:rPr>
      </w:pP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全日制寄宿制学校管理研究；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学校、家庭、社区互动机制研究；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b w:val="0"/>
          <w:bCs/>
          <w:color w:val="000000"/>
          <w:sz w:val="32"/>
          <w:szCs w:val="32"/>
          <w:lang w:val="zh-CN"/>
        </w:rPr>
        <w:t>学校特色建设与管理研究；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新时期教育家型校长的特质、成长规律及办学思想研究；</w:t>
      </w:r>
      <w:r>
        <w:rPr>
          <w:rFonts w:hint="eastAsia" w:ascii="仿宋_GB2312" w:hAnsi="宋体" w:eastAsia="仿宋_GB2312"/>
          <w:b w:val="0"/>
          <w:bCs/>
          <w:color w:val="000000"/>
          <w:sz w:val="32"/>
          <w:szCs w:val="32"/>
          <w:lang w:val="en-US" w:eastAsia="zh-CN"/>
        </w:rPr>
        <w:t>11.</w:t>
      </w:r>
      <w:r>
        <w:rPr>
          <w:rFonts w:hint="eastAsia" w:ascii="仿宋_GB2312" w:hAnsi="宋体" w:eastAsia="仿宋_GB2312"/>
          <w:b w:val="0"/>
          <w:bCs/>
          <w:color w:val="000000"/>
          <w:sz w:val="32"/>
          <w:szCs w:val="32"/>
          <w:lang w:val="zh-CN"/>
        </w:rPr>
        <w:t>校园文化建设研究；</w:t>
      </w:r>
      <w:r>
        <w:rPr>
          <w:rFonts w:hint="eastAsia" w:ascii="仿宋_GB2312" w:hAnsi="宋体" w:eastAsia="仿宋_GB2312"/>
          <w:b w:val="0"/>
          <w:bCs/>
          <w:color w:val="000000"/>
          <w:sz w:val="32"/>
          <w:szCs w:val="32"/>
          <w:lang w:val="en-US" w:eastAsia="zh-CN"/>
        </w:rPr>
        <w:t>12.</w:t>
      </w:r>
      <w:r>
        <w:rPr>
          <w:rFonts w:hint="eastAsia" w:ascii="仿宋_GB2312" w:hAnsi="宋体" w:eastAsia="仿宋_GB2312"/>
          <w:b w:val="0"/>
          <w:bCs/>
          <w:color w:val="000000"/>
          <w:sz w:val="32"/>
          <w:szCs w:val="32"/>
          <w:lang w:val="zh-CN"/>
        </w:rPr>
        <w:t>民办学校管理体制研究；1</w:t>
      </w:r>
      <w:r>
        <w:rPr>
          <w:rFonts w:hint="eastAsia" w:ascii="仿宋_GB2312" w:hAnsi="宋体" w:eastAsia="仿宋_GB2312"/>
          <w:b w:val="0"/>
          <w:bCs/>
          <w:color w:val="000000"/>
          <w:sz w:val="32"/>
          <w:szCs w:val="32"/>
          <w:lang w:val="en-US" w:eastAsia="zh-CN"/>
        </w:rPr>
        <w:t>3.</w:t>
      </w:r>
      <w:r>
        <w:rPr>
          <w:rFonts w:hint="eastAsia" w:ascii="仿宋_GB2312" w:hAnsi="宋体" w:eastAsia="仿宋_GB2312"/>
          <w:color w:val="000000"/>
          <w:sz w:val="32"/>
          <w:szCs w:val="32"/>
          <w:lang w:val="zh-CN"/>
        </w:rPr>
        <w:t>义务教育阶段学校标准化建设研究；</w:t>
      </w:r>
      <w:r>
        <w:rPr>
          <w:rFonts w:hint="eastAsia" w:ascii="仿宋_GB2312" w:hAnsi="宋体" w:eastAsia="仿宋_GB2312"/>
          <w:color w:val="000000"/>
          <w:sz w:val="32"/>
          <w:szCs w:val="32"/>
          <w:lang w:val="en-US" w:eastAsia="zh-CN"/>
        </w:rPr>
        <w:t>14.中小学班级教学常规管理研究；15.民办中小学教育质量管理研究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color w:val="000000"/>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三、基础教育综合研究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基础教育考试评价制度现状、问题调查与对策研究；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.基础教育发展水平指标体系研究；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.基础教育课程改革对学生成长的影响研究；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.基础教育课程改革对教师教学方式改革的影响研究；</w:t>
      </w:r>
      <w:r>
        <w:rPr>
          <w:rFonts w:hint="eastAsia" w:ascii="仿宋_GB2312" w:hAnsi="宋体" w:eastAsia="仿宋_GB2312"/>
          <w:b w:val="0"/>
          <w:bCs/>
          <w:color w:val="000000"/>
          <w:sz w:val="32"/>
          <w:szCs w:val="32"/>
          <w:lang w:val="en-US" w:eastAsia="zh-CN"/>
        </w:rPr>
        <w:t>5.基础教育课程改革问题与对策研究；6.基础教育课程资源的开发、利用研究；7.基础教育教学评价实践研究；8.新课程下学校教学管理运行模式的研究；9.课程管理与课程结构优化的研究；10.课程改革与学科教学模式创新的研究；11.构建多元化的课程评价体系的研究；12.课程改革与督导评估体系创新的研究；13.学校传统文化教育课程体系的构建与实践研究；14.基础教育课程改革的继承与创新研究；15.</w:t>
      </w:r>
      <w:r>
        <w:rPr>
          <w:rFonts w:hint="eastAsia" w:ascii="仿宋_GB2312" w:hAnsi="宋体" w:eastAsia="仿宋_GB2312"/>
          <w:b w:val="0"/>
          <w:bCs/>
          <w:color w:val="000000"/>
          <w:sz w:val="32"/>
          <w:szCs w:val="32"/>
          <w:lang w:val="zh-CN"/>
        </w:rPr>
        <w:t xml:space="preserve">基础教育办学质量标准研究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zh-CN"/>
        </w:rPr>
      </w:pPr>
      <w:r>
        <w:rPr>
          <w:rFonts w:hint="eastAsia" w:ascii="仿宋_GB2312" w:hAnsi="宋体" w:eastAsia="仿宋_GB2312"/>
          <w:b/>
          <w:bCs w:val="0"/>
          <w:color w:val="000000"/>
          <w:sz w:val="32"/>
          <w:szCs w:val="32"/>
          <w:lang w:val="zh-CN"/>
        </w:rPr>
        <w:t>四、德育与心理教育研究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1.核心价值观背景下整体构建学校、家庭、社会德育网络的创新研究；2.多元文化背景下青少年价值观调查与教育对策研究； 3.中小学生网络行为特征与教育引导策略研究；4.中小学学校德育体系构建与创新研究；5.基于网络环境下的德育改革与创新研究；6.学校德育工作创新模式的研究；7.师德建设的路径与机制研究；8.学校德育和心理健康教育资源的开发与整合利用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9.经典文化中的传统美德教育实践研究；10.提高德育工作实效性的策略研究；11.中小学心理咨询服务体系的构建研究；12.运用社会主义核心价值体系引导青少年发展的研究；13.在学科课程教学中渗透德育、心理健康教育研究；14.学生良好行为习惯与健康人格有效养成研究；15.学生德育素质培养模式及其实施策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五、教育评价研究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中高考改革与中小学教育质量综合评价研究；2.中小学德育评价机制建构研究；3.基于学生素质发展的学业评价研究;4.学生综合素质指标体系和评价方法研究；5.有效教学的标准与评价研究；6.教师教学能力的评价指标体系与评价方法研究；7.学校、教师、学生发展性评价研究；8.“管办评分离”背景下多元参与的教育评价体系研究；9.中小学校（幼儿园）办学质量评价研究；10.中小学心理健康教育评价体系研究；11.校本课程开发与评价研究；12.基础教育改革发展性评价研究；13.考试评价制度改革与课程改革相配套的实践研究</w:t>
      </w:r>
    </w:p>
    <w:p>
      <w:pPr>
        <w:spacing w:line="600" w:lineRule="exact"/>
        <w:ind w:firstLine="31680" w:firstLineChars="200"/>
        <w:rPr>
          <w:rFonts w:ascii="仿宋_GB2312" w:hAnsi="宋体" w:eastAsia="仿宋_GB2312"/>
          <w:b/>
          <w:color w:val="000000"/>
          <w:sz w:val="32"/>
          <w:szCs w:val="32"/>
        </w:rPr>
      </w:pPr>
      <w:r>
        <w:rPr>
          <w:rFonts w:hint="eastAsia" w:ascii="仿宋_GB2312" w:hAnsi="宋体" w:eastAsia="仿宋_GB2312"/>
          <w:b/>
          <w:color w:val="000000"/>
          <w:sz w:val="32"/>
          <w:szCs w:val="32"/>
          <w:lang w:eastAsia="zh-CN"/>
        </w:rPr>
        <w:t>六、</w:t>
      </w:r>
      <w:r>
        <w:rPr>
          <w:rFonts w:hint="eastAsia" w:ascii="仿宋_GB2312" w:hAnsi="宋体" w:eastAsia="仿宋_GB2312"/>
          <w:b/>
          <w:color w:val="000000"/>
          <w:sz w:val="32"/>
          <w:szCs w:val="32"/>
        </w:rPr>
        <w:t>学校文化建设研究</w:t>
      </w:r>
    </w:p>
    <w:p>
      <w:pPr>
        <w:spacing w:line="600" w:lineRule="exact"/>
        <w:ind w:firstLine="31680" w:firstLineChars="200"/>
        <w:rPr>
          <w:rFonts w:hint="eastAsia" w:ascii="仿宋_GB2312" w:hAnsi="宋体" w:eastAsia="仿宋_GB2312"/>
          <w:color w:val="000000"/>
          <w:sz w:val="32"/>
          <w:szCs w:val="32"/>
          <w:lang w:eastAsia="zh-CN"/>
        </w:rPr>
      </w:pPr>
      <w:r>
        <w:rPr>
          <w:rFonts w:ascii="仿宋_GB2312" w:hAnsi="宋体" w:eastAsia="仿宋_GB2312"/>
          <w:color w:val="000000"/>
          <w:sz w:val="32"/>
          <w:szCs w:val="32"/>
        </w:rPr>
        <w:t>1.</w:t>
      </w:r>
      <w:r>
        <w:rPr>
          <w:rFonts w:hint="eastAsia" w:ascii="仿宋_GB2312" w:hAnsi="宋体" w:eastAsia="仿宋_GB2312"/>
          <w:color w:val="000000"/>
          <w:sz w:val="32"/>
          <w:szCs w:val="32"/>
        </w:rPr>
        <w:t>全面推进学校文化建设的策略研究；</w:t>
      </w:r>
      <w:r>
        <w:rPr>
          <w:rFonts w:ascii="仿宋_GB2312" w:hAnsi="宋体" w:eastAsia="仿宋_GB2312"/>
          <w:color w:val="000000"/>
          <w:sz w:val="32"/>
          <w:szCs w:val="32"/>
        </w:rPr>
        <w:t>2.</w:t>
      </w:r>
      <w:r>
        <w:rPr>
          <w:rFonts w:hint="eastAsia" w:ascii="仿宋_GB2312" w:hAnsi="宋体" w:eastAsia="仿宋_GB2312"/>
          <w:color w:val="000000"/>
          <w:sz w:val="32"/>
          <w:szCs w:val="32"/>
        </w:rPr>
        <w:t>特色学校与校园文化建设研究；</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新建校学校文化建设的行动研究；</w:t>
      </w:r>
      <w:r>
        <w:rPr>
          <w:rFonts w:hint="eastAsia" w:ascii="仿宋_GB2312" w:hAnsi="宋体" w:eastAsia="仿宋_GB2312"/>
          <w:color w:val="000000"/>
          <w:sz w:val="32"/>
          <w:szCs w:val="32"/>
          <w:lang w:val="en-US" w:eastAsia="zh-CN"/>
        </w:rPr>
        <w:t>4</w:t>
      </w:r>
      <w:r>
        <w:rPr>
          <w:rFonts w:ascii="仿宋_GB2312" w:hAnsi="宋体" w:eastAsia="仿宋_GB2312"/>
          <w:color w:val="000000"/>
          <w:sz w:val="32"/>
          <w:szCs w:val="32"/>
        </w:rPr>
        <w:t>.</w:t>
      </w:r>
      <w:r>
        <w:rPr>
          <w:rFonts w:hint="eastAsia" w:ascii="仿宋_GB2312" w:hAnsi="宋体" w:eastAsia="仿宋_GB2312"/>
          <w:color w:val="000000"/>
          <w:sz w:val="32"/>
          <w:szCs w:val="32"/>
        </w:rPr>
        <w:t>校园环境建设与育人关系的研究；</w:t>
      </w:r>
      <w:r>
        <w:rPr>
          <w:rFonts w:hint="eastAsia" w:ascii="仿宋_GB2312" w:hAnsi="宋体" w:eastAsia="仿宋_GB2312"/>
          <w:color w:val="000000"/>
          <w:sz w:val="32"/>
          <w:szCs w:val="32"/>
          <w:lang w:val="en-US" w:eastAsia="zh-CN"/>
        </w:rPr>
        <w:t>5</w:t>
      </w:r>
      <w:r>
        <w:rPr>
          <w:rFonts w:ascii="仿宋_GB2312" w:hAnsi="宋体" w:eastAsia="仿宋_GB2312"/>
          <w:color w:val="000000"/>
          <w:sz w:val="32"/>
          <w:szCs w:val="32"/>
        </w:rPr>
        <w:t>.</w:t>
      </w:r>
      <w:r>
        <w:rPr>
          <w:rFonts w:hint="eastAsia" w:ascii="仿宋_GB2312" w:hAnsi="宋体" w:eastAsia="仿宋_GB2312"/>
          <w:color w:val="000000"/>
          <w:sz w:val="32"/>
          <w:szCs w:val="32"/>
        </w:rPr>
        <w:t>学校文化建设与学校品牌塑造研究</w:t>
      </w:r>
      <w:r>
        <w:rPr>
          <w:rFonts w:hint="eastAsia" w:ascii="仿宋_GB2312" w:hAnsi="宋体" w:eastAsia="仿宋_GB2312"/>
          <w:color w:val="000000"/>
          <w:sz w:val="32"/>
          <w:szCs w:val="32"/>
          <w:lang w:eastAsia="zh-CN"/>
        </w:rPr>
        <w:t>；</w:t>
      </w:r>
    </w:p>
    <w:p>
      <w:pPr>
        <w:spacing w:line="600" w:lineRule="exac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校园精神文化建设研究；</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书香校园文化建设研究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8</w:t>
      </w:r>
      <w:r>
        <w:rPr>
          <w:rFonts w:ascii="仿宋_GB2312" w:hAnsi="宋体" w:eastAsia="仿宋_GB2312"/>
          <w:color w:val="000000"/>
          <w:sz w:val="32"/>
          <w:szCs w:val="32"/>
        </w:rPr>
        <w:t>.</w:t>
      </w:r>
      <w:r>
        <w:rPr>
          <w:rFonts w:hint="eastAsia" w:ascii="仿宋_GB2312" w:hAnsi="宋体" w:eastAsia="仿宋_GB2312"/>
          <w:color w:val="000000"/>
          <w:sz w:val="32"/>
          <w:szCs w:val="32"/>
        </w:rPr>
        <w:t>农村中小学学校文化建设现状调查研究；</w:t>
      </w:r>
      <w:r>
        <w:rPr>
          <w:rFonts w:hint="eastAsia" w:ascii="仿宋_GB2312" w:hAnsi="宋体" w:eastAsia="仿宋_GB2312"/>
          <w:color w:val="000000"/>
          <w:sz w:val="32"/>
          <w:szCs w:val="32"/>
          <w:lang w:val="en-US" w:eastAsia="zh-CN"/>
        </w:rPr>
        <w:t>9</w:t>
      </w:r>
      <w:r>
        <w:rPr>
          <w:rFonts w:ascii="仿宋_GB2312" w:hAnsi="宋体" w:eastAsia="仿宋_GB2312"/>
          <w:color w:val="000000"/>
          <w:sz w:val="32"/>
          <w:szCs w:val="32"/>
        </w:rPr>
        <w:t>.</w:t>
      </w:r>
      <w:r>
        <w:rPr>
          <w:rFonts w:hint="eastAsia" w:ascii="仿宋_GB2312" w:hAnsi="宋体" w:eastAsia="仿宋_GB2312"/>
          <w:color w:val="000000"/>
          <w:sz w:val="32"/>
          <w:szCs w:val="32"/>
        </w:rPr>
        <w:t>主题校园文化与学校管理的有效融合研究；</w:t>
      </w:r>
      <w:r>
        <w:rPr>
          <w:rFonts w:hint="eastAsia" w:ascii="仿宋_GB2312" w:hAnsi="宋体" w:eastAsia="仿宋_GB2312"/>
          <w:color w:val="000000"/>
          <w:sz w:val="32"/>
          <w:szCs w:val="32"/>
          <w:lang w:val="en-US" w:eastAsia="zh-CN"/>
        </w:rPr>
        <w:t>10</w:t>
      </w:r>
      <w:r>
        <w:rPr>
          <w:rFonts w:ascii="仿宋_GB2312" w:hAnsi="宋体" w:eastAsia="仿宋_GB2312"/>
          <w:color w:val="000000"/>
          <w:sz w:val="32"/>
          <w:szCs w:val="32"/>
        </w:rPr>
        <w:t>.</w:t>
      </w:r>
      <w:r>
        <w:rPr>
          <w:rFonts w:hint="eastAsia" w:ascii="仿宋_GB2312" w:hAnsi="宋体" w:eastAsia="仿宋_GB2312"/>
          <w:color w:val="000000"/>
          <w:sz w:val="32"/>
          <w:szCs w:val="32"/>
        </w:rPr>
        <w:t>构建特色学校文化体系的路径研究；</w:t>
      </w:r>
      <w:r>
        <w:rPr>
          <w:rFonts w:ascii="仿宋_GB2312" w:hAnsi="宋体" w:eastAsia="仿宋_GB2312"/>
          <w:color w:val="000000"/>
          <w:sz w:val="32"/>
          <w:szCs w:val="32"/>
        </w:rPr>
        <w:t>1</w:t>
      </w:r>
      <w:r>
        <w:rPr>
          <w:rFonts w:hint="eastAsia" w:ascii="仿宋_GB2312" w:hAnsi="宋体" w:eastAsia="仿宋_GB2312"/>
          <w:color w:val="000000"/>
          <w:sz w:val="32"/>
          <w:szCs w:val="32"/>
          <w:lang w:val="en-US" w:eastAsia="zh-CN"/>
        </w:rPr>
        <w:t>1</w:t>
      </w:r>
      <w:r>
        <w:rPr>
          <w:rFonts w:ascii="仿宋_GB2312" w:hAnsi="宋体" w:eastAsia="仿宋_GB2312"/>
          <w:color w:val="000000"/>
          <w:sz w:val="32"/>
          <w:szCs w:val="32"/>
        </w:rPr>
        <w:t>.</w:t>
      </w:r>
      <w:r>
        <w:rPr>
          <w:rFonts w:hint="eastAsia" w:ascii="仿宋_GB2312" w:hAnsi="宋体" w:eastAsia="仿宋_GB2312"/>
          <w:color w:val="000000"/>
          <w:sz w:val="32"/>
          <w:szCs w:val="32"/>
        </w:rPr>
        <w:t>校园文化建设模式、策略与效益评价研究；</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校长对学校文化建设引领作用的研究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13.学校文化建设的内容与途径研究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七、安全教育研究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学校安全管理与学生安全教育研究；2.学校安全长效机制的建立与学生自护自救能力的培养研究；3.中小学安全教育的方法和形式研究；4.农村小学安全教育实践与研究；5.农村中小学安全问题研究及应对策略；6.学校安全文化评价及建设策略研究</w:t>
      </w:r>
      <w:r>
        <w:rPr>
          <w:rFonts w:hint="eastAsia" w:ascii="仿宋_GB2312" w:hAnsi="宋体" w:eastAsia="仿宋_GB2312"/>
          <w:b w:val="0"/>
          <w:bCs/>
          <w:color w:val="000000"/>
          <w:sz w:val="32"/>
          <w:szCs w:val="32"/>
          <w:lang w:val="zh-CN"/>
        </w:rPr>
        <w:t>；</w:t>
      </w:r>
      <w:r>
        <w:rPr>
          <w:rFonts w:hint="eastAsia" w:ascii="仿宋_GB2312" w:hAnsi="宋体" w:eastAsia="仿宋_GB2312"/>
          <w:b w:val="0"/>
          <w:bCs/>
          <w:color w:val="000000"/>
          <w:sz w:val="32"/>
          <w:szCs w:val="32"/>
          <w:lang w:val="en-US" w:eastAsia="zh-CN"/>
        </w:rPr>
        <w:t>7.中小学生安全行为习惯养成教育研究；8.校园网络安全问题的研究；9.校园安全文化教育研究；10.构建和谐平安校园的策略和实践研究；11.中小学生安全意识培养策略的研究；12.</w:t>
      </w:r>
      <w:r>
        <w:rPr>
          <w:rFonts w:hint="eastAsia" w:ascii="仿宋_GB2312" w:hAnsi="仿宋" w:eastAsia="仿宋_GB2312"/>
          <w:color w:val="000000"/>
          <w:sz w:val="32"/>
          <w:szCs w:val="32"/>
          <w:lang w:eastAsia="zh-CN"/>
        </w:rPr>
        <w:t>立体化、网格化校园安全平台建设研究</w:t>
      </w:r>
      <w:r>
        <w:rPr>
          <w:rFonts w:hint="eastAsia" w:ascii="仿宋_GB2312" w:hAnsi="宋体" w:eastAsia="仿宋_GB2312"/>
          <w:b w:val="0"/>
          <w:bCs/>
          <w:color w:val="000000"/>
          <w:sz w:val="32"/>
          <w:szCs w:val="32"/>
          <w:lang w:val="en-US" w:eastAsia="zh-CN"/>
        </w:rPr>
        <w:t>；13.校园安全规范化管理研究；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14.学校安全教育实施情况和成效的研究；15.学校安全文化评价及建设策略研究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八、家庭教育研究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网络背景下的青少年家庭教育研究；2.学校指导家庭教育的理论与实践研究；3.新农村建设中家庭教育工作的方式方法研究；4.未成年人心理健康与家庭教育研究；5.学生青春期心理与家庭教育研究；6.学习型家庭的建设与提高家庭教育水平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7.家庭教育、学校教育、社区教育良性互动机制研究；8.当代中国家庭教育的问题与对策研究；9.网络时代与家庭教育关系研究；10.中国家庭教育的传统与创新研究；11.家庭教育水平与家长文化素养的相关性研究；12.小学生行为习惯养成中的家庭因素研究；13.学校德育工作与家庭教育研究；14.家长参与学校教育的途径与方式研究；15.网络家长学校的办学质量与效益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16.家长学校的课程与教材建设研究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color w:val="000000"/>
          <w:sz w:val="32"/>
          <w:szCs w:val="32"/>
          <w:lang w:val="zh-CN"/>
        </w:rPr>
      </w:pPr>
      <w:r>
        <w:rPr>
          <w:rFonts w:hint="eastAsia" w:ascii="仿宋_GB2312" w:hAnsi="宋体" w:eastAsia="仿宋_GB2312"/>
          <w:b/>
          <w:bCs w:val="0"/>
          <w:color w:val="000000"/>
          <w:sz w:val="32"/>
          <w:szCs w:val="32"/>
          <w:lang w:val="en-US" w:eastAsia="zh-CN"/>
        </w:rPr>
        <w:t>九、</w:t>
      </w:r>
      <w:r>
        <w:rPr>
          <w:rFonts w:hint="eastAsia" w:ascii="仿宋_GB2312" w:hAnsi="宋体" w:eastAsia="仿宋_GB2312"/>
          <w:b/>
          <w:color w:val="000000"/>
          <w:sz w:val="32"/>
          <w:szCs w:val="32"/>
          <w:lang w:val="zh-CN"/>
        </w:rPr>
        <w:t>创新教育研究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sz w:val="32"/>
          <w:szCs w:val="32"/>
        </w:rPr>
      </w:pPr>
      <w:r>
        <w:rPr>
          <w:rFonts w:hint="eastAsia" w:ascii="仿宋_GB2312" w:hAnsi="宋体" w:eastAsia="仿宋_GB2312"/>
          <w:b w:val="0"/>
          <w:bCs/>
          <w:color w:val="000000"/>
          <w:sz w:val="32"/>
          <w:szCs w:val="32"/>
          <w:lang w:val="en-US" w:eastAsia="zh-CN"/>
        </w:rPr>
        <w:t>1.创新人才培养机制研究；2.创新人才培养模式研究；3.创新人才评价体系构建研究；4.创新教育教师能力培养研究；5.创新教育课程体系构建研究；6.创新教育教材建设研究；7.创新教育数字化资源建设与应用研究；8.“互联网+”视域下中小学生创新教育培养研究；9.中小学生创新思维培养研究；10.中小学生创造力发展与能力测评体系研究；11.基于创新教育的教学方式及教学评价研究；12.</w:t>
      </w:r>
      <w:r>
        <w:rPr>
          <w:rFonts w:hint="eastAsia" w:ascii="仿宋_GB2312" w:hAnsi="宋体" w:eastAsia="仿宋_GB2312"/>
          <w:color w:val="000000"/>
          <w:sz w:val="32"/>
          <w:szCs w:val="32"/>
        </w:rPr>
        <w:t>构建自主创新的课堂模式研究；</w:t>
      </w:r>
      <w:r>
        <w:rPr>
          <w:rFonts w:hint="eastAsia" w:ascii="仿宋_GB2312" w:hAnsi="宋体" w:eastAsia="仿宋_GB2312"/>
          <w:color w:val="000000"/>
          <w:sz w:val="32"/>
          <w:szCs w:val="32"/>
          <w:lang w:val="en-US" w:eastAsia="zh-CN"/>
        </w:rPr>
        <w:t>13.</w:t>
      </w:r>
      <w:r>
        <w:rPr>
          <w:rFonts w:hint="eastAsia" w:ascii="仿宋_GB2312" w:hAnsi="宋体" w:eastAsia="仿宋_GB2312"/>
          <w:color w:val="000000"/>
          <w:sz w:val="32"/>
          <w:szCs w:val="32"/>
        </w:rPr>
        <w:t>教育技术促进学校教育教学创新的研究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14.</w:t>
      </w:r>
      <w:r>
        <w:rPr>
          <w:rFonts w:hint="eastAsia" w:ascii="仿宋_GB2312" w:hAnsi="宋体" w:eastAsia="仿宋_GB2312"/>
          <w:color w:val="000000"/>
          <w:sz w:val="32"/>
          <w:szCs w:val="32"/>
        </w:rPr>
        <w:t>创新人才教育与教师专业素养研究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15.</w:t>
      </w:r>
      <w:r>
        <w:rPr>
          <w:rFonts w:hint="eastAsia" w:ascii="仿宋_GB2312" w:hAnsi="宋体" w:eastAsia="仿宋_GB2312"/>
          <w:color w:val="000000"/>
          <w:sz w:val="32"/>
          <w:szCs w:val="32"/>
          <w:lang w:val="zh-CN"/>
        </w:rPr>
        <w:t>创新人才培养质量评价标准研究；</w:t>
      </w:r>
      <w:r>
        <w:rPr>
          <w:rFonts w:hint="eastAsia" w:ascii="仿宋_GB2312" w:hAnsi="宋体" w:eastAsia="仿宋_GB2312"/>
          <w:color w:val="000000"/>
          <w:sz w:val="32"/>
          <w:szCs w:val="32"/>
          <w:lang w:val="en-US" w:eastAsia="zh-CN"/>
        </w:rPr>
        <w:t>16.</w:t>
      </w:r>
      <w:r>
        <w:rPr>
          <w:rFonts w:hint="eastAsia" w:ascii="仿宋_GB2312" w:hAnsi="宋体" w:eastAsia="仿宋_GB2312"/>
          <w:color w:val="000000"/>
          <w:sz w:val="32"/>
          <w:szCs w:val="32"/>
        </w:rPr>
        <w:t>运用信息技术培养学生创新思维的研究</w:t>
      </w:r>
    </w:p>
    <w:p>
      <w:pPr>
        <w:spacing w:line="600" w:lineRule="exact"/>
        <w:ind w:firstLine="31680" w:firstLineChars="200"/>
        <w:rPr>
          <w:rFonts w:hint="eastAsia" w:ascii="仿宋_GB2312" w:hAnsi="宋体" w:eastAsia="仿宋_GB2312"/>
          <w:color w:val="000000"/>
          <w:sz w:val="32"/>
          <w:szCs w:val="32"/>
          <w:lang w:val="en-US" w:eastAsia="zh-CN"/>
        </w:rPr>
      </w:pPr>
      <w:r>
        <w:rPr>
          <w:rFonts w:hint="eastAsia" w:ascii="仿宋_GB2312" w:hAnsi="宋体" w:eastAsia="仿宋_GB2312"/>
          <w:b/>
          <w:bCs/>
          <w:color w:val="000000"/>
          <w:sz w:val="32"/>
          <w:szCs w:val="32"/>
          <w:lang w:val="en-US" w:eastAsia="zh-CN"/>
        </w:rPr>
        <w:t>十、</w:t>
      </w:r>
      <w:r>
        <w:rPr>
          <w:rFonts w:hint="eastAsia" w:ascii="仿宋_GB2312" w:hAnsi="宋体" w:eastAsia="仿宋_GB2312"/>
          <w:b/>
          <w:color w:val="000000"/>
          <w:sz w:val="32"/>
          <w:szCs w:val="32"/>
        </w:rPr>
        <w:t>教育信息</w:t>
      </w:r>
      <w:r>
        <w:rPr>
          <w:rFonts w:hint="eastAsia" w:ascii="仿宋_GB2312" w:hAnsi="宋体" w:eastAsia="仿宋_GB2312"/>
          <w:b/>
          <w:color w:val="000000"/>
          <w:sz w:val="32"/>
          <w:szCs w:val="32"/>
          <w:lang w:eastAsia="zh-CN"/>
        </w:rPr>
        <w:t>化</w:t>
      </w:r>
      <w:r>
        <w:rPr>
          <w:rFonts w:hint="eastAsia" w:ascii="仿宋_GB2312" w:hAnsi="宋体" w:eastAsia="仿宋_GB2312"/>
          <w:b/>
          <w:color w:val="000000"/>
          <w:sz w:val="32"/>
          <w:szCs w:val="32"/>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中小学教师信息素养现状与培养研究；2.微课、慕课等教学模式在学科教学中的有效应用研究；3.信息技术与基础教育融合创新发展研究；4.中小学生信息素养的现状调查及提升策略研究；5.网络教学平台对提高教学质量的效能研究；6.基于网络下的信息技术学科教学策略的研究；7.网络环境下的学习方式构建与实践研究；8.教学中的信息技术应用研究；9.中小学信息技术教师专业发展研究；10.教育信息化建设与应用现状分析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11.信息技术学科应用翻转课堂教学模式研究；12.信息技术的教育教学应用现状及培训策略研究；13.信息技术教育教学资源的开发与利用研究；14.教育信息化基础设施和信息系统建设研究；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15.运用现代信息技术提高课堂教学有效性的研究</w:t>
      </w:r>
    </w:p>
    <w:p>
      <w:pPr>
        <w:spacing w:line="600" w:lineRule="exact"/>
        <w:ind w:firstLine="31680" w:firstLineChars="200"/>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十一、校本课程开发研究</w:t>
      </w:r>
    </w:p>
    <w:p>
      <w:pPr>
        <w:autoSpaceDN w:val="0"/>
        <w:spacing w:line="600" w:lineRule="exact"/>
        <w:ind w:firstLine="31680" w:firstLineChars="200"/>
        <w:jc w:val="left"/>
        <w:rPr>
          <w:rFonts w:hint="eastAsia"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义务教育阶段</w:t>
      </w:r>
      <w:r>
        <w:rPr>
          <w:rFonts w:hint="eastAsia" w:ascii="仿宋_GB2312" w:hAnsi="宋体" w:eastAsia="仿宋_GB2312"/>
          <w:color w:val="000000"/>
          <w:sz w:val="32"/>
          <w:szCs w:val="32"/>
          <w:lang w:eastAsia="zh-CN"/>
        </w:rPr>
        <w:t>中小学校</w:t>
      </w:r>
      <w:r>
        <w:rPr>
          <w:rFonts w:hint="eastAsia" w:ascii="仿宋_GB2312" w:hAnsi="宋体" w:eastAsia="仿宋_GB2312"/>
          <w:color w:val="000000"/>
          <w:sz w:val="32"/>
          <w:szCs w:val="32"/>
        </w:rPr>
        <w:t>校本课程开发及利用的研究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校本课程开发的功能、模式与策略研究；</w:t>
      </w:r>
      <w:r>
        <w:rPr>
          <w:rFonts w:hint="eastAsia" w:ascii="仿宋_GB2312" w:hAnsi="宋体" w:eastAsia="仿宋_GB2312"/>
          <w:color w:val="000000"/>
          <w:sz w:val="32"/>
          <w:szCs w:val="32"/>
          <w:lang w:val="en-US" w:eastAsia="zh-CN"/>
        </w:rPr>
        <w:t>3</w:t>
      </w:r>
      <w:r>
        <w:rPr>
          <w:rFonts w:ascii="仿宋_GB2312" w:hAnsi="宋体" w:eastAsia="仿宋_GB2312"/>
          <w:color w:val="000000"/>
          <w:sz w:val="32"/>
          <w:szCs w:val="32"/>
        </w:rPr>
        <w:t>.</w:t>
      </w:r>
      <w:r>
        <w:rPr>
          <w:rFonts w:hint="eastAsia" w:ascii="仿宋_GB2312" w:hAnsi="宋体" w:eastAsia="仿宋_GB2312"/>
          <w:color w:val="000000"/>
          <w:sz w:val="32"/>
          <w:szCs w:val="32"/>
          <w:lang w:val="zh-CN"/>
        </w:rPr>
        <w:t>校本研训的探索与实践研究；</w:t>
      </w:r>
      <w:r>
        <w:rPr>
          <w:rFonts w:hint="eastAsia" w:ascii="仿宋_GB2312" w:hAnsi="宋体" w:eastAsia="仿宋_GB2312"/>
          <w:color w:val="000000"/>
          <w:sz w:val="32"/>
          <w:szCs w:val="32"/>
          <w:lang w:val="en-US" w:eastAsia="zh-CN"/>
        </w:rPr>
        <w:t>4</w:t>
      </w:r>
      <w:r>
        <w:rPr>
          <w:rFonts w:ascii="仿宋_GB2312" w:hAnsi="宋体" w:eastAsia="仿宋_GB2312"/>
          <w:color w:val="000000"/>
          <w:sz w:val="32"/>
          <w:szCs w:val="32"/>
        </w:rPr>
        <w:t>.</w:t>
      </w:r>
      <w:r>
        <w:rPr>
          <w:rFonts w:hint="eastAsia" w:ascii="仿宋_GB2312" w:hAnsi="宋体" w:eastAsia="仿宋_GB2312"/>
          <w:color w:val="000000"/>
          <w:sz w:val="32"/>
          <w:szCs w:val="32"/>
        </w:rPr>
        <w:t>校本资源优化配置与有效利用的实践研究；</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特色校本课程的开发研究；</w:t>
      </w:r>
      <w:r>
        <w:rPr>
          <w:rFonts w:hint="eastAsia" w:ascii="仿宋_GB2312" w:hAnsi="宋体" w:eastAsia="仿宋_GB2312"/>
          <w:color w:val="000000"/>
          <w:sz w:val="32"/>
          <w:szCs w:val="32"/>
          <w:lang w:val="en-US" w:eastAsia="zh-CN"/>
        </w:rPr>
        <w:t>6</w:t>
      </w:r>
      <w:r>
        <w:rPr>
          <w:rFonts w:ascii="仿宋_GB2312" w:hAnsi="宋体" w:eastAsia="仿宋_GB2312"/>
          <w:color w:val="000000"/>
          <w:sz w:val="32"/>
          <w:szCs w:val="32"/>
        </w:rPr>
        <w:t>.</w:t>
      </w:r>
      <w:r>
        <w:rPr>
          <w:rFonts w:hint="eastAsia" w:ascii="仿宋_GB2312" w:hAnsi="宋体" w:eastAsia="仿宋_GB2312"/>
          <w:color w:val="000000"/>
          <w:sz w:val="32"/>
          <w:szCs w:val="32"/>
          <w:lang w:eastAsia="zh-CN"/>
        </w:rPr>
        <w:t>校本</w:t>
      </w:r>
      <w:r>
        <w:rPr>
          <w:rFonts w:hint="eastAsia" w:ascii="仿宋_GB2312" w:hAnsi="宋体" w:eastAsia="仿宋_GB2312"/>
          <w:color w:val="000000"/>
          <w:sz w:val="32"/>
          <w:szCs w:val="32"/>
        </w:rPr>
        <w:t>课程资源开发与特色办学的关系研究；</w:t>
      </w:r>
    </w:p>
    <w:p>
      <w:pPr>
        <w:autoSpaceDN w:val="0"/>
        <w:spacing w:line="600" w:lineRule="exact"/>
        <w:jc w:val="left"/>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校本教研制度</w:t>
      </w:r>
      <w:r>
        <w:rPr>
          <w:rFonts w:hint="eastAsia" w:ascii="仿宋_GB2312" w:hAnsi="宋体" w:eastAsia="仿宋_GB2312"/>
          <w:color w:val="000000"/>
          <w:sz w:val="32"/>
          <w:szCs w:val="32"/>
          <w:lang w:eastAsia="zh-CN"/>
        </w:rPr>
        <w:t>促进</w:t>
      </w:r>
      <w:r>
        <w:rPr>
          <w:rFonts w:hint="eastAsia" w:ascii="仿宋_GB2312" w:hAnsi="宋体" w:eastAsia="仿宋_GB2312"/>
          <w:color w:val="000000"/>
          <w:sz w:val="32"/>
          <w:szCs w:val="32"/>
        </w:rPr>
        <w:t>教师专业发展</w:t>
      </w:r>
      <w:r>
        <w:rPr>
          <w:rFonts w:hint="eastAsia" w:ascii="仿宋_GB2312" w:hAnsi="宋体" w:eastAsia="仿宋_GB2312"/>
          <w:color w:val="000000"/>
          <w:sz w:val="32"/>
          <w:szCs w:val="32"/>
          <w:lang w:eastAsia="zh-CN"/>
        </w:rPr>
        <w:t>的</w:t>
      </w:r>
      <w:r>
        <w:rPr>
          <w:rFonts w:hint="eastAsia" w:ascii="仿宋_GB2312" w:hAnsi="宋体" w:eastAsia="仿宋_GB2312"/>
          <w:color w:val="000000"/>
          <w:sz w:val="32"/>
          <w:szCs w:val="32"/>
        </w:rPr>
        <w:t>研究；</w:t>
      </w:r>
      <w:r>
        <w:rPr>
          <w:rFonts w:hint="eastAsia" w:ascii="仿宋_GB2312" w:hAnsi="宋体" w:eastAsia="仿宋_GB2312"/>
          <w:color w:val="000000"/>
          <w:sz w:val="32"/>
          <w:szCs w:val="32"/>
          <w:lang w:val="en-US" w:eastAsia="zh-CN"/>
        </w:rPr>
        <w:t>8</w:t>
      </w:r>
      <w:r>
        <w:rPr>
          <w:rFonts w:ascii="仿宋_GB2312" w:hAnsi="宋体" w:eastAsia="仿宋_GB2312"/>
          <w:color w:val="000000"/>
          <w:sz w:val="32"/>
          <w:szCs w:val="32"/>
        </w:rPr>
        <w:t>.</w:t>
      </w:r>
      <w:r>
        <w:rPr>
          <w:rFonts w:hint="eastAsia" w:ascii="仿宋_GB2312" w:hAnsi="宋体" w:eastAsia="仿宋_GB2312"/>
          <w:color w:val="000000"/>
          <w:sz w:val="32"/>
          <w:szCs w:val="32"/>
        </w:rPr>
        <w:t>科技与人文校本课程开发的实践研究</w:t>
      </w:r>
      <w:r>
        <w:rPr>
          <w:rFonts w:hint="eastAsia" w:ascii="仿宋_GB2312" w:hAnsi="宋体" w:eastAsia="仿宋_GB2312"/>
          <w:color w:val="000000"/>
          <w:sz w:val="32"/>
          <w:szCs w:val="32"/>
          <w:lang w:val="zh-CN"/>
        </w:rPr>
        <w:t>；</w:t>
      </w:r>
      <w:r>
        <w:rPr>
          <w:rFonts w:hint="eastAsia" w:ascii="仿宋_GB2312" w:hAnsi="宋体" w:eastAsia="仿宋_GB2312"/>
          <w:color w:val="000000"/>
          <w:sz w:val="32"/>
          <w:szCs w:val="32"/>
          <w:lang w:val="en-US" w:eastAsia="zh-CN"/>
        </w:rPr>
        <w:t>9</w:t>
      </w:r>
      <w:r>
        <w:rPr>
          <w:rFonts w:ascii="仿宋_GB2312" w:hAnsi="宋体" w:eastAsia="仿宋_GB2312"/>
          <w:color w:val="000000"/>
          <w:sz w:val="32"/>
          <w:szCs w:val="32"/>
        </w:rPr>
        <w:t>.</w:t>
      </w:r>
      <w:r>
        <w:rPr>
          <w:rFonts w:hint="eastAsia" w:ascii="仿宋_GB2312" w:hAnsi="宋体" w:eastAsia="仿宋_GB2312"/>
          <w:color w:val="000000"/>
          <w:sz w:val="32"/>
          <w:szCs w:val="32"/>
        </w:rPr>
        <w:t>地方课程建设与实施研究；</w:t>
      </w:r>
      <w:r>
        <w:rPr>
          <w:rFonts w:hint="eastAsia" w:ascii="仿宋_GB2312" w:hAnsi="宋体" w:eastAsia="仿宋_GB2312"/>
          <w:color w:val="000000"/>
          <w:sz w:val="32"/>
          <w:szCs w:val="32"/>
          <w:lang w:val="en-US" w:eastAsia="zh-CN"/>
        </w:rPr>
        <w:t>10</w:t>
      </w:r>
      <w:r>
        <w:rPr>
          <w:rFonts w:ascii="仿宋_GB2312" w:hAnsi="宋体" w:eastAsia="仿宋_GB2312"/>
          <w:color w:val="000000"/>
          <w:sz w:val="32"/>
          <w:szCs w:val="32"/>
        </w:rPr>
        <w:t>.</w:t>
      </w:r>
      <w:r>
        <w:rPr>
          <w:rFonts w:hint="eastAsia" w:ascii="仿宋_GB2312" w:hAnsi="宋体" w:eastAsia="仿宋_GB2312"/>
          <w:color w:val="000000"/>
          <w:sz w:val="32"/>
          <w:szCs w:val="32"/>
        </w:rPr>
        <w:t>国家课程、地方课程、校本课程三级课程管理研究；</w:t>
      </w:r>
      <w:r>
        <w:rPr>
          <w:rFonts w:ascii="仿宋_GB2312" w:hAnsi="宋体" w:eastAsia="仿宋_GB2312"/>
          <w:color w:val="000000"/>
          <w:sz w:val="32"/>
          <w:szCs w:val="32"/>
        </w:rPr>
        <w:t>1</w:t>
      </w:r>
      <w:r>
        <w:rPr>
          <w:rFonts w:hint="eastAsia" w:ascii="仿宋_GB2312" w:hAnsi="宋体" w:eastAsia="仿宋_GB2312"/>
          <w:color w:val="000000"/>
          <w:sz w:val="32"/>
          <w:szCs w:val="32"/>
          <w:lang w:val="en-US" w:eastAsia="zh-CN"/>
        </w:rPr>
        <w:t>1</w:t>
      </w:r>
      <w:r>
        <w:rPr>
          <w:rFonts w:ascii="仿宋_GB2312" w:hAnsi="宋体" w:eastAsia="仿宋_GB2312"/>
          <w:color w:val="000000"/>
          <w:sz w:val="32"/>
          <w:szCs w:val="32"/>
        </w:rPr>
        <w:t>.</w:t>
      </w:r>
      <w:r>
        <w:rPr>
          <w:rFonts w:hint="eastAsia" w:ascii="仿宋_GB2312" w:hAnsi="宋体" w:eastAsia="仿宋_GB2312"/>
          <w:color w:val="000000"/>
          <w:sz w:val="32"/>
          <w:szCs w:val="32"/>
          <w:lang w:eastAsia="zh-CN"/>
        </w:rPr>
        <w:t>中小</w:t>
      </w:r>
      <w:r>
        <w:rPr>
          <w:rFonts w:hint="eastAsia" w:ascii="仿宋_GB2312" w:hAnsi="宋体" w:eastAsia="仿宋_GB2312"/>
          <w:color w:val="000000"/>
          <w:sz w:val="32"/>
          <w:szCs w:val="32"/>
        </w:rPr>
        <w:t>学校</w:t>
      </w:r>
      <w:r>
        <w:rPr>
          <w:rFonts w:hint="eastAsia" w:ascii="仿宋_GB2312" w:hAnsi="宋体" w:eastAsia="仿宋_GB2312"/>
          <w:color w:val="000000"/>
          <w:sz w:val="32"/>
          <w:szCs w:val="32"/>
          <w:lang w:eastAsia="zh-CN"/>
        </w:rPr>
        <w:t>校本</w:t>
      </w:r>
      <w:r>
        <w:rPr>
          <w:rFonts w:hint="eastAsia" w:ascii="仿宋_GB2312" w:hAnsi="宋体" w:eastAsia="仿宋_GB2312"/>
          <w:color w:val="000000"/>
          <w:sz w:val="32"/>
          <w:szCs w:val="32"/>
        </w:rPr>
        <w:t>课程体系建设研究；</w:t>
      </w:r>
      <w:r>
        <w:rPr>
          <w:rFonts w:ascii="仿宋_GB2312" w:hAnsi="宋体" w:eastAsia="仿宋_GB2312"/>
          <w:color w:val="000000"/>
          <w:sz w:val="32"/>
          <w:szCs w:val="32"/>
        </w:rPr>
        <w:t>1</w:t>
      </w:r>
      <w:r>
        <w:rPr>
          <w:rFonts w:hint="eastAsia" w:ascii="仿宋_GB2312" w:hAnsi="宋体" w:eastAsia="仿宋_GB2312"/>
          <w:color w:val="000000"/>
          <w:sz w:val="32"/>
          <w:szCs w:val="32"/>
          <w:lang w:val="en-US" w:eastAsia="zh-CN"/>
        </w:rPr>
        <w:t>2</w:t>
      </w:r>
      <w:r>
        <w:rPr>
          <w:rFonts w:ascii="仿宋_GB2312" w:hAnsi="宋体" w:eastAsia="仿宋_GB2312"/>
          <w:color w:val="000000"/>
          <w:sz w:val="32"/>
          <w:szCs w:val="32"/>
        </w:rPr>
        <w:t>.</w:t>
      </w:r>
      <w:r>
        <w:rPr>
          <w:rFonts w:hint="eastAsia" w:ascii="仿宋_GB2312" w:hAnsi="宋体" w:eastAsia="仿宋_GB2312"/>
          <w:color w:val="000000"/>
          <w:sz w:val="32"/>
          <w:szCs w:val="32"/>
        </w:rPr>
        <w:t>校本课程的管理与评价研究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13</w:t>
      </w:r>
      <w:r>
        <w:rPr>
          <w:rFonts w:ascii="仿宋_GB2312" w:hAnsi="宋体" w:eastAsia="仿宋_GB2312"/>
          <w:color w:val="000000"/>
          <w:sz w:val="32"/>
          <w:szCs w:val="32"/>
        </w:rPr>
        <w:t>.</w:t>
      </w:r>
      <w:r>
        <w:rPr>
          <w:rFonts w:hint="eastAsia" w:ascii="仿宋_GB2312" w:hAnsi="宋体" w:eastAsia="仿宋_GB2312"/>
          <w:color w:val="000000"/>
          <w:sz w:val="32"/>
          <w:szCs w:val="32"/>
        </w:rPr>
        <w:t>开发校本课程构建和谐课堂</w:t>
      </w:r>
      <w:r>
        <w:rPr>
          <w:rFonts w:hint="eastAsia" w:ascii="仿宋_GB2312" w:hAnsi="宋体" w:eastAsia="仿宋_GB2312"/>
          <w:color w:val="000000"/>
          <w:sz w:val="32"/>
          <w:szCs w:val="32"/>
          <w:lang w:eastAsia="zh-CN"/>
        </w:rPr>
        <w:t>的研究</w:t>
      </w:r>
    </w:p>
    <w:p>
      <w:pPr>
        <w:autoSpaceDN w:val="0"/>
        <w:spacing w:line="600" w:lineRule="exact"/>
        <w:ind w:firstLine="31680" w:firstLineChars="200"/>
        <w:jc w:val="left"/>
        <w:rPr>
          <w:rFonts w:hint="eastAsia" w:ascii="仿宋_GB2312" w:hAnsi="宋体" w:eastAsia="仿宋_GB2312"/>
          <w:b/>
          <w:color w:val="000000"/>
          <w:sz w:val="32"/>
          <w:szCs w:val="32"/>
          <w:lang w:val="zh-CN"/>
        </w:rPr>
      </w:pPr>
      <w:r>
        <w:rPr>
          <w:rFonts w:hint="eastAsia" w:ascii="仿宋_GB2312" w:hAnsi="宋体" w:eastAsia="仿宋_GB2312"/>
          <w:b/>
          <w:bCs/>
          <w:color w:val="000000"/>
          <w:sz w:val="32"/>
          <w:szCs w:val="32"/>
          <w:lang w:eastAsia="zh-CN"/>
        </w:rPr>
        <w:t>十二、</w:t>
      </w:r>
      <w:r>
        <w:rPr>
          <w:rFonts w:hint="eastAsia" w:ascii="仿宋_GB2312" w:hAnsi="宋体" w:eastAsia="仿宋_GB2312"/>
          <w:b/>
          <w:color w:val="000000"/>
          <w:sz w:val="32"/>
          <w:szCs w:val="32"/>
          <w:lang w:val="zh-CN"/>
        </w:rPr>
        <w:t>传统文化教育研究</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eastAsia="zh-CN"/>
        </w:rPr>
        <w:t>家校合作开展传统文化教育研究；</w:t>
      </w:r>
      <w:r>
        <w:rPr>
          <w:rFonts w:hint="eastAsia" w:ascii="仿宋_GB2312" w:hAnsi="宋体" w:eastAsia="仿宋_GB2312"/>
          <w:b w:val="0"/>
          <w:bCs/>
          <w:color w:val="000000"/>
          <w:sz w:val="32"/>
          <w:szCs w:val="32"/>
          <w:lang w:val="en-US" w:eastAsia="zh-CN"/>
        </w:rPr>
        <w:t>2.在青少年中加强中华优秀传统文化教育研究；3.中小学优秀传统文化教育校本课程开发研究；4.中小学优秀传统文化教育课程整合研究；5.优秀传统文化素养评价体系研究；6.教师优秀传统文化教育素养提升研究；</w:t>
      </w:r>
    </w:p>
    <w:p>
      <w:pPr>
        <w:keepNext w:val="0"/>
        <w:keepLines w:val="0"/>
        <w:pageBreakBefore w:val="0"/>
        <w:widowControl w:val="0"/>
        <w:kinsoku/>
        <w:wordWrap/>
        <w:overflowPunct/>
        <w:topLinePunct w:val="0"/>
        <w:autoSpaceDE/>
        <w:autoSpaceDN w:val="0"/>
        <w:bidi w:val="0"/>
        <w:adjustRightInd/>
        <w:snapToGrid/>
        <w:spacing w:line="600" w:lineRule="exact"/>
        <w:ind w:right="0" w:rightChars="0"/>
        <w:jc w:val="left"/>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7.“互联网+”视域下优秀传统文化教育研究；8.优秀传统文化教育促进校园文化建设的研究；9.中小学优秀传统文化教育课程体系建构研究；10.各学段优秀传统文化教育的衔接研究；11.优秀传统文化与学科课程内容融合研究；12.优秀传统文化教育教学模式研究</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bCs w:val="0"/>
          <w:color w:val="000000"/>
          <w:sz w:val="32"/>
          <w:szCs w:val="32"/>
          <w:lang w:val="en-US" w:eastAsia="zh-CN"/>
        </w:rPr>
        <w:t>十三、教师队伍建设研究</w:t>
      </w:r>
      <w:r>
        <w:rPr>
          <w:rFonts w:hint="eastAsia" w:ascii="仿宋_GB2312" w:hAnsi="宋体" w:eastAsia="仿宋_GB2312"/>
          <w:b w:val="0"/>
          <w:bCs/>
          <w:color w:val="000000"/>
          <w:sz w:val="32"/>
          <w:szCs w:val="32"/>
          <w:lang w:val="en-US" w:eastAsia="zh-CN"/>
        </w:rPr>
        <w:t> </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中小学骨干教师队伍建设研究；2.青年教师成长路径研究；3.任教非本专业学科的教师专业发展和教学研究；4.教师教学基本技能和科研能力发展研究；5.山东省名师、名校长的教育思想与教育方法研究；6.教育科研在教师专业发展中的作用研究；</w:t>
      </w:r>
    </w:p>
    <w:p>
      <w:pPr>
        <w:keepNext w:val="0"/>
        <w:keepLines w:val="0"/>
        <w:pageBreakBefore w:val="0"/>
        <w:widowControl w:val="0"/>
        <w:kinsoku/>
        <w:wordWrap/>
        <w:overflowPunct/>
        <w:topLinePunct w:val="0"/>
        <w:autoSpaceDE/>
        <w:autoSpaceDN w:val="0"/>
        <w:bidi w:val="0"/>
        <w:adjustRightInd/>
        <w:snapToGrid/>
        <w:spacing w:line="600" w:lineRule="exact"/>
        <w:ind w:right="0" w:rightChars="0"/>
        <w:jc w:val="left"/>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7.优秀教师群体培养机制与途径研究；8.教师专业素养结构与发展策略的研究；9.以学校为本的教师专业发展路径研究；10.教师队伍建设与专业发展问题研究；11.科研型教师的成长规律及培养研究；12.教师教学创新能力培养的研究；13.教师专业素养结构与发展策略的研究；14.教师职业心理素质培养研究 </w:t>
      </w:r>
    </w:p>
    <w:p>
      <w:pPr>
        <w:spacing w:line="600" w:lineRule="exact"/>
        <w:ind w:firstLine="31680" w:firstLineChars="200"/>
        <w:rPr>
          <w:rFonts w:hint="eastAsia"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十四、学前教育研究</w:t>
      </w:r>
    </w:p>
    <w:p>
      <w:pPr>
        <w:spacing w:line="600" w:lineRule="exact"/>
        <w:ind w:firstLine="31680" w:firstLineChars="200"/>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普惠性幼儿园发展策略研究；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全纳教育理念下幼儿园发展策略研究；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幼儿园各领域课程建设与实施策略研究；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幼儿园有效开发与利用家庭、社区课程资源研究；</w:t>
      </w:r>
      <w:r>
        <w:rPr>
          <w:rFonts w:hint="eastAsia" w:ascii="仿宋_GB2312" w:hAnsi="宋体" w:eastAsia="仿宋_GB2312"/>
          <w:b w:val="0"/>
          <w:bCs/>
          <w:color w:val="000000"/>
          <w:sz w:val="32"/>
          <w:szCs w:val="32"/>
          <w:lang w:val="en-US" w:eastAsia="zh-CN"/>
        </w:rPr>
        <w:t>5.</w:t>
      </w:r>
      <w:r>
        <w:rPr>
          <w:rFonts w:hint="eastAsia" w:ascii="仿宋_GB2312" w:hAnsi="宋体" w:eastAsia="仿宋_GB2312"/>
          <w:b w:val="0"/>
          <w:bCs/>
          <w:color w:val="000000"/>
          <w:sz w:val="32"/>
          <w:szCs w:val="32"/>
          <w:lang w:val="zh-CN"/>
        </w:rPr>
        <w:t>幼儿为本理念下幼儿园教育活动指导策略研究；</w:t>
      </w:r>
      <w:r>
        <w:rPr>
          <w:rFonts w:hint="eastAsia" w:ascii="仿宋_GB2312" w:hAnsi="宋体" w:eastAsia="仿宋_GB2312"/>
          <w:b w:val="0"/>
          <w:bCs/>
          <w:color w:val="000000"/>
          <w:sz w:val="32"/>
          <w:szCs w:val="32"/>
          <w:lang w:val="en-US" w:eastAsia="zh-CN"/>
        </w:rPr>
        <w:t>6.</w:t>
      </w:r>
      <w:r>
        <w:rPr>
          <w:rFonts w:hint="eastAsia" w:ascii="仿宋_GB2312" w:hAnsi="宋体" w:eastAsia="仿宋_GB2312"/>
          <w:b w:val="0"/>
          <w:bCs/>
          <w:color w:val="000000"/>
          <w:sz w:val="32"/>
          <w:szCs w:val="32"/>
          <w:lang w:val="zh-CN"/>
        </w:rPr>
        <w:t>幼儿为本理念下幼儿各类游戏指导策略研究；</w:t>
      </w: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幼儿园特色课程形成与实施研究；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以园为本的幼儿园教师专业发展策略研究；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b w:val="0"/>
          <w:bCs/>
          <w:color w:val="000000"/>
          <w:sz w:val="32"/>
          <w:szCs w:val="32"/>
          <w:lang w:val="zh-CN"/>
        </w:rPr>
        <w:t>幼儿园教研活动有效性研究；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幼儿教师学习共同体形成策略研究；</w:t>
      </w:r>
      <w:r>
        <w:rPr>
          <w:rFonts w:hint="eastAsia" w:ascii="仿宋_GB2312" w:hAnsi="宋体" w:eastAsia="仿宋_GB2312"/>
          <w:b w:val="0"/>
          <w:bCs/>
          <w:color w:val="000000"/>
          <w:sz w:val="32"/>
          <w:szCs w:val="32"/>
          <w:lang w:val="en-US" w:eastAsia="zh-CN"/>
        </w:rPr>
        <w:t>11.</w:t>
      </w:r>
      <w:r>
        <w:rPr>
          <w:rFonts w:hint="eastAsia" w:ascii="仿宋_GB2312" w:hAnsi="宋体" w:eastAsia="仿宋_GB2312"/>
          <w:b w:val="0"/>
          <w:bCs/>
          <w:color w:val="000000"/>
          <w:sz w:val="32"/>
          <w:szCs w:val="32"/>
          <w:lang w:val="zh-CN"/>
        </w:rPr>
        <w:t>园本教研中提高幼儿教师反思有效性策略研究；</w:t>
      </w:r>
      <w:r>
        <w:rPr>
          <w:rFonts w:hint="eastAsia" w:ascii="仿宋_GB2312" w:hAnsi="宋体" w:eastAsia="仿宋_GB2312"/>
          <w:b w:val="0"/>
          <w:bCs/>
          <w:color w:val="000000"/>
          <w:sz w:val="32"/>
          <w:szCs w:val="32"/>
          <w:lang w:val="en-US" w:eastAsia="zh-CN"/>
        </w:rPr>
        <w:t>12.</w:t>
      </w:r>
      <w:r>
        <w:rPr>
          <w:rFonts w:hint="eastAsia" w:ascii="仿宋_GB2312" w:hAnsi="宋体" w:eastAsia="仿宋_GB2312"/>
          <w:b w:val="0"/>
          <w:bCs/>
          <w:color w:val="000000"/>
          <w:sz w:val="32"/>
          <w:szCs w:val="32"/>
          <w:lang w:val="zh-CN"/>
        </w:rPr>
        <w:t>幼儿园与小学有效衔接的策略与评价研究；</w:t>
      </w:r>
      <w:r>
        <w:rPr>
          <w:rFonts w:hint="eastAsia" w:ascii="仿宋_GB2312" w:hAnsi="宋体" w:eastAsia="仿宋_GB2312"/>
          <w:b w:val="0"/>
          <w:bCs/>
          <w:color w:val="000000"/>
          <w:sz w:val="32"/>
          <w:szCs w:val="32"/>
          <w:lang w:val="en-US" w:eastAsia="zh-CN"/>
        </w:rPr>
        <w:t>13.</w:t>
      </w:r>
      <w:r>
        <w:rPr>
          <w:rFonts w:hint="eastAsia" w:ascii="仿宋_GB2312" w:hAnsi="宋体" w:eastAsia="仿宋_GB2312"/>
          <w:b w:val="0"/>
          <w:bCs/>
          <w:color w:val="000000"/>
          <w:sz w:val="32"/>
          <w:szCs w:val="32"/>
          <w:lang w:val="zh-CN"/>
        </w:rPr>
        <w:t>家园共育有效策略研究；</w:t>
      </w:r>
      <w:r>
        <w:rPr>
          <w:rFonts w:hint="eastAsia" w:ascii="仿宋_GB2312" w:hAnsi="宋体" w:eastAsia="仿宋_GB2312"/>
          <w:b w:val="0"/>
          <w:bCs/>
          <w:color w:val="000000"/>
          <w:sz w:val="32"/>
          <w:szCs w:val="32"/>
          <w:lang w:val="en-US" w:eastAsia="zh-CN"/>
        </w:rPr>
        <w:t>14.</w:t>
      </w:r>
      <w:r>
        <w:rPr>
          <w:rFonts w:hint="eastAsia" w:ascii="仿宋_GB2312" w:hAnsi="宋体" w:eastAsia="仿宋_GB2312"/>
          <w:b w:val="0"/>
          <w:bCs/>
          <w:color w:val="000000"/>
          <w:sz w:val="32"/>
          <w:szCs w:val="32"/>
          <w:lang w:val="zh-CN"/>
        </w:rPr>
        <w:t>现代管理理念下幼儿园管理体制研究；</w:t>
      </w:r>
      <w:r>
        <w:rPr>
          <w:rFonts w:hint="eastAsia" w:ascii="仿宋_GB2312" w:hAnsi="宋体" w:eastAsia="仿宋_GB2312"/>
          <w:b w:val="0"/>
          <w:bCs/>
          <w:color w:val="000000"/>
          <w:sz w:val="32"/>
          <w:szCs w:val="32"/>
          <w:lang w:val="en-US" w:eastAsia="zh-CN"/>
        </w:rPr>
        <w:t>15.</w:t>
      </w:r>
      <w:r>
        <w:rPr>
          <w:rFonts w:hint="eastAsia" w:ascii="仿宋_GB2312" w:hAnsi="宋体" w:eastAsia="仿宋_GB2312"/>
          <w:b w:val="0"/>
          <w:bCs/>
          <w:color w:val="000000"/>
          <w:sz w:val="32"/>
          <w:szCs w:val="32"/>
          <w:lang w:val="zh-CN"/>
        </w:rPr>
        <w:t>幼儿教育“小学化”倾向问题研究 </w:t>
      </w:r>
    </w:p>
    <w:p>
      <w:pPr>
        <w:spacing w:line="600" w:lineRule="exact"/>
        <w:ind w:firstLine="31680" w:firstLineChars="200"/>
        <w:rPr>
          <w:rFonts w:hint="eastAsia" w:ascii="仿宋_GB2312" w:hAnsi="宋体" w:eastAsia="仿宋_GB2312"/>
          <w:b/>
          <w:color w:val="000000"/>
          <w:sz w:val="32"/>
          <w:szCs w:val="32"/>
        </w:rPr>
      </w:pPr>
      <w:r>
        <w:rPr>
          <w:rFonts w:hint="eastAsia" w:ascii="仿宋_GB2312" w:hAnsi="宋体" w:eastAsia="仿宋_GB2312"/>
          <w:b/>
          <w:bCs w:val="0"/>
          <w:color w:val="000000"/>
          <w:sz w:val="32"/>
          <w:szCs w:val="32"/>
          <w:lang w:val="zh-CN"/>
        </w:rPr>
        <w:t>十五、</w:t>
      </w:r>
      <w:r>
        <w:rPr>
          <w:rFonts w:hint="eastAsia" w:ascii="仿宋_GB2312" w:hAnsi="宋体" w:eastAsia="仿宋_GB2312"/>
          <w:b/>
          <w:color w:val="000000"/>
          <w:sz w:val="32"/>
          <w:szCs w:val="32"/>
        </w:rPr>
        <w:t>特殊教育研究</w:t>
      </w:r>
    </w:p>
    <w:p>
      <w:pPr>
        <w:spacing w:line="600" w:lineRule="exact"/>
        <w:ind w:firstLine="31680" w:firstLineChars="200"/>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特殊儿童个别化教育方案制定与实施的研究；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特教学校课程改革与实施策略研究；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特殊教育基础能力建设的研究；</w:t>
      </w:r>
    </w:p>
    <w:p>
      <w:pPr>
        <w:spacing w:line="600" w:lineRule="exact"/>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推进特殊教育教师队伍专业化发展的研究；</w:t>
      </w:r>
      <w:r>
        <w:rPr>
          <w:rFonts w:hint="eastAsia" w:ascii="仿宋_GB2312" w:hAnsi="宋体" w:eastAsia="仿宋_GB2312"/>
          <w:b w:val="0"/>
          <w:bCs/>
          <w:color w:val="000000"/>
          <w:sz w:val="32"/>
          <w:szCs w:val="32"/>
          <w:lang w:val="en-US" w:eastAsia="zh-CN"/>
        </w:rPr>
        <w:t>5.</w:t>
      </w:r>
      <w:r>
        <w:rPr>
          <w:rFonts w:hint="eastAsia" w:ascii="仿宋_GB2312" w:hAnsi="宋体" w:eastAsia="仿宋_GB2312"/>
          <w:b w:val="0"/>
          <w:bCs/>
          <w:color w:val="000000"/>
          <w:sz w:val="32"/>
          <w:szCs w:val="32"/>
          <w:lang w:val="zh-CN"/>
        </w:rPr>
        <w:t>特殊儿童教育教学生活化的研究；</w:t>
      </w:r>
      <w:r>
        <w:rPr>
          <w:rFonts w:hint="eastAsia" w:ascii="仿宋_GB2312" w:hAnsi="宋体" w:eastAsia="仿宋_GB2312"/>
          <w:b w:val="0"/>
          <w:bCs/>
          <w:color w:val="000000"/>
          <w:sz w:val="32"/>
          <w:szCs w:val="32"/>
          <w:lang w:val="en-US" w:eastAsia="zh-CN"/>
        </w:rPr>
        <w:t>6.</w:t>
      </w:r>
      <w:r>
        <w:rPr>
          <w:rFonts w:hint="eastAsia" w:ascii="仿宋_GB2312" w:hAnsi="宋体" w:eastAsia="仿宋_GB2312"/>
          <w:b w:val="0"/>
          <w:bCs/>
          <w:color w:val="000000"/>
          <w:sz w:val="32"/>
          <w:szCs w:val="32"/>
          <w:lang w:val="zh-CN"/>
        </w:rPr>
        <w:t>特殊教育信息化建设的研究；</w:t>
      </w: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特殊教育学校管理研究；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特教学校教师继续教育方法途径的研究；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b w:val="0"/>
          <w:bCs/>
          <w:color w:val="000000"/>
          <w:sz w:val="32"/>
          <w:szCs w:val="32"/>
          <w:lang w:val="zh-CN"/>
        </w:rPr>
        <w:t>特教学校校本课程建设研究；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信息技术与特教学校课程整合研究；</w:t>
      </w:r>
      <w:r>
        <w:rPr>
          <w:rFonts w:hint="eastAsia" w:ascii="仿宋_GB2312" w:hAnsi="宋体" w:eastAsia="仿宋_GB2312"/>
          <w:b w:val="0"/>
          <w:bCs/>
          <w:color w:val="000000"/>
          <w:sz w:val="32"/>
          <w:szCs w:val="32"/>
          <w:lang w:val="en-US" w:eastAsia="zh-CN"/>
        </w:rPr>
        <w:t>11.</w:t>
      </w:r>
      <w:r>
        <w:rPr>
          <w:rFonts w:hint="eastAsia" w:ascii="仿宋_GB2312" w:hAnsi="宋体" w:eastAsia="仿宋_GB2312"/>
          <w:b w:val="0"/>
          <w:bCs/>
          <w:color w:val="000000"/>
          <w:sz w:val="32"/>
          <w:szCs w:val="32"/>
          <w:lang w:val="zh-CN"/>
        </w:rPr>
        <w:t>特殊儿童学前教育途径和方法研究；</w:t>
      </w:r>
      <w:r>
        <w:rPr>
          <w:rFonts w:hint="eastAsia" w:ascii="仿宋_GB2312" w:hAnsi="宋体" w:eastAsia="仿宋_GB2312"/>
          <w:b w:val="0"/>
          <w:bCs/>
          <w:color w:val="000000"/>
          <w:sz w:val="32"/>
          <w:szCs w:val="32"/>
          <w:lang w:val="en-US" w:eastAsia="zh-CN"/>
        </w:rPr>
        <w:t>12.</w:t>
      </w:r>
      <w:r>
        <w:rPr>
          <w:rFonts w:hint="eastAsia" w:ascii="仿宋_GB2312" w:hAnsi="宋体" w:eastAsia="仿宋_GB2312"/>
          <w:b w:val="0"/>
          <w:bCs/>
          <w:color w:val="000000"/>
          <w:sz w:val="32"/>
          <w:szCs w:val="32"/>
          <w:lang w:val="zh-CN"/>
        </w:rPr>
        <w:t>残障学生教育方法研究；1</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残障学生心理健康问题分析及对策研究；</w:t>
      </w:r>
      <w:r>
        <w:rPr>
          <w:rFonts w:hint="eastAsia" w:ascii="仿宋_GB2312" w:hAnsi="宋体" w:eastAsia="仿宋_GB2312"/>
          <w:b w:val="0"/>
          <w:bCs/>
          <w:color w:val="000000"/>
          <w:sz w:val="32"/>
          <w:szCs w:val="32"/>
          <w:lang w:val="en-US" w:eastAsia="zh-CN"/>
        </w:rPr>
        <w:t>14.</w:t>
      </w:r>
      <w:r>
        <w:rPr>
          <w:rFonts w:hint="eastAsia" w:ascii="仿宋_GB2312" w:hAnsi="宋体" w:eastAsia="仿宋_GB2312"/>
          <w:b w:val="0"/>
          <w:bCs/>
          <w:color w:val="000000"/>
          <w:sz w:val="32"/>
          <w:szCs w:val="32"/>
          <w:lang w:val="zh-CN"/>
        </w:rPr>
        <w:t>全纳教育理念下特殊学校发展策略研究</w:t>
      </w:r>
    </w:p>
    <w:p>
      <w:pPr>
        <w:spacing w:line="600" w:lineRule="exact"/>
        <w:ind w:firstLine="31680" w:firstLineChars="200"/>
        <w:rPr>
          <w:rFonts w:hint="eastAsia" w:ascii="仿宋_GB2312" w:hAnsi="宋体" w:eastAsia="仿宋_GB2312"/>
          <w:b/>
          <w:color w:val="000000"/>
          <w:sz w:val="32"/>
          <w:szCs w:val="32"/>
          <w:lang w:val="zh-CN"/>
        </w:rPr>
      </w:pPr>
      <w:r>
        <w:rPr>
          <w:rFonts w:hint="eastAsia" w:ascii="仿宋_GB2312" w:hAnsi="宋体" w:eastAsia="仿宋_GB2312"/>
          <w:b/>
          <w:bCs w:val="0"/>
          <w:color w:val="000000"/>
          <w:sz w:val="32"/>
          <w:szCs w:val="32"/>
          <w:lang w:val="zh-CN"/>
        </w:rPr>
        <w:t>十六、</w:t>
      </w:r>
      <w:r>
        <w:rPr>
          <w:rFonts w:hint="eastAsia" w:ascii="仿宋_GB2312" w:hAnsi="宋体" w:eastAsia="仿宋_GB2312"/>
          <w:b/>
          <w:color w:val="000000"/>
          <w:sz w:val="32"/>
          <w:szCs w:val="32"/>
          <w:lang w:val="zh-CN"/>
        </w:rPr>
        <w:t>农村教育研究</w:t>
      </w:r>
    </w:p>
    <w:p>
      <w:pPr>
        <w:spacing w:line="600" w:lineRule="exact"/>
        <w:ind w:firstLine="31680" w:firstLineChars="200"/>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农村薄弱学校提高办学质量的实践研究；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农村寄宿制学校建设的实践研究；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农村特岗教师发展的有效途径研究；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农村地区、薄弱学校校本教研和教师专业发展研究；</w:t>
      </w:r>
      <w:r>
        <w:rPr>
          <w:rFonts w:hint="eastAsia" w:ascii="仿宋_GB2312" w:hAnsi="宋体" w:eastAsia="仿宋_GB2312"/>
          <w:b w:val="0"/>
          <w:bCs/>
          <w:color w:val="000000"/>
          <w:sz w:val="32"/>
          <w:szCs w:val="32"/>
          <w:lang w:val="en-US" w:eastAsia="zh-CN"/>
        </w:rPr>
        <w:t>5.</w:t>
      </w:r>
      <w:r>
        <w:rPr>
          <w:rFonts w:hint="eastAsia" w:ascii="仿宋_GB2312" w:hAnsi="宋体" w:eastAsia="仿宋_GB2312"/>
          <w:b w:val="0"/>
          <w:bCs/>
          <w:color w:val="000000"/>
          <w:sz w:val="32"/>
          <w:szCs w:val="32"/>
          <w:lang w:val="zh-CN"/>
        </w:rPr>
        <w:t>利用当地教育资源提高教学质量的研究；</w:t>
      </w:r>
      <w:r>
        <w:rPr>
          <w:rFonts w:hint="eastAsia" w:ascii="仿宋_GB2312" w:hAnsi="宋体" w:eastAsia="仿宋_GB2312"/>
          <w:b w:val="0"/>
          <w:bCs/>
          <w:color w:val="000000"/>
          <w:sz w:val="32"/>
          <w:szCs w:val="32"/>
          <w:lang w:val="en-US" w:eastAsia="zh-CN"/>
        </w:rPr>
        <w:t>6.</w:t>
      </w:r>
      <w:r>
        <w:rPr>
          <w:rFonts w:hint="eastAsia" w:ascii="仿宋_GB2312" w:hAnsi="宋体" w:eastAsia="仿宋_GB2312"/>
          <w:b w:val="0"/>
          <w:bCs/>
          <w:color w:val="000000"/>
          <w:sz w:val="32"/>
          <w:szCs w:val="32"/>
          <w:lang w:val="zh-CN"/>
        </w:rPr>
        <w:t>城乡中小学教师流动机制研究；</w:t>
      </w:r>
    </w:p>
    <w:p>
      <w:pPr>
        <w:spacing w:line="600" w:lineRule="exact"/>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乡村普惠性幼儿园建设与发展问题研究；</w:t>
      </w:r>
      <w:r>
        <w:rPr>
          <w:rFonts w:hint="eastAsia" w:ascii="仿宋_GB2312" w:hAnsi="宋体" w:eastAsia="仿宋_GB2312"/>
          <w:b w:val="0"/>
          <w:bCs/>
          <w:color w:val="000000"/>
          <w:sz w:val="32"/>
          <w:szCs w:val="32"/>
          <w:lang w:val="en-US" w:eastAsia="zh-CN"/>
        </w:rPr>
        <w:t>8.农</w:t>
      </w:r>
      <w:r>
        <w:rPr>
          <w:rFonts w:hint="eastAsia" w:ascii="仿宋_GB2312" w:hAnsi="宋体" w:eastAsia="仿宋_GB2312"/>
          <w:b w:val="0"/>
          <w:bCs/>
          <w:color w:val="000000"/>
          <w:sz w:val="32"/>
          <w:szCs w:val="32"/>
          <w:lang w:val="zh-CN"/>
        </w:rPr>
        <w:t>村学校(幼儿园)教师队伍建设与专业发展问题研究；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b w:val="0"/>
          <w:bCs/>
          <w:color w:val="000000"/>
          <w:sz w:val="32"/>
          <w:szCs w:val="32"/>
          <w:lang w:val="zh-CN"/>
        </w:rPr>
        <w:t>提升农村教师信息技术素养途径与策略的研究；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农村留守儿童和农民工子女教育问题研究；</w:t>
      </w:r>
      <w:r>
        <w:rPr>
          <w:rFonts w:hint="eastAsia" w:ascii="仿宋_GB2312" w:hAnsi="宋体" w:eastAsia="仿宋_GB2312"/>
          <w:b w:val="0"/>
          <w:bCs/>
          <w:color w:val="000000"/>
          <w:sz w:val="32"/>
          <w:szCs w:val="32"/>
          <w:lang w:val="en-US" w:eastAsia="zh-CN"/>
        </w:rPr>
        <w:t>11.</w:t>
      </w:r>
      <w:r>
        <w:rPr>
          <w:rFonts w:hint="eastAsia" w:ascii="仿宋_GB2312" w:hAnsi="宋体" w:eastAsia="仿宋_GB2312"/>
          <w:b w:val="0"/>
          <w:bCs/>
          <w:color w:val="000000"/>
          <w:sz w:val="32"/>
          <w:szCs w:val="32"/>
          <w:lang w:val="zh-CN"/>
        </w:rPr>
        <w:t>农村小学对复合型教师的需求调查及对策研究；</w:t>
      </w:r>
      <w:r>
        <w:rPr>
          <w:rFonts w:hint="eastAsia" w:ascii="仿宋_GB2312" w:hAnsi="宋体" w:eastAsia="仿宋_GB2312"/>
          <w:b w:val="0"/>
          <w:bCs/>
          <w:color w:val="000000"/>
          <w:sz w:val="32"/>
          <w:szCs w:val="32"/>
          <w:lang w:val="en-US" w:eastAsia="zh-CN"/>
        </w:rPr>
        <w:t>12.农村教育资源有效整合的研究</w:t>
      </w:r>
    </w:p>
    <w:p>
      <w:pPr>
        <w:spacing w:line="600" w:lineRule="exact"/>
        <w:ind w:firstLine="31680" w:firstLineChars="200"/>
        <w:rPr>
          <w:rFonts w:hint="eastAsia"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十七、民办教育研究</w:t>
      </w:r>
    </w:p>
    <w:p>
      <w:pPr>
        <w:spacing w:line="600" w:lineRule="exact"/>
        <w:ind w:firstLine="31680" w:firstLineChars="200"/>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民办义务教育的特色化研究；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义务教育中民办学校教师的培训与提高研究；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提高义务教育民办学校教育质量研究；</w:t>
      </w:r>
    </w:p>
    <w:p>
      <w:pPr>
        <w:spacing w:line="600" w:lineRule="exact"/>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民办幼儿园科学化管理研究；</w:t>
      </w:r>
      <w:r>
        <w:rPr>
          <w:rFonts w:hint="eastAsia" w:ascii="仿宋_GB2312" w:hAnsi="宋体" w:eastAsia="仿宋_GB2312"/>
          <w:b w:val="0"/>
          <w:bCs/>
          <w:color w:val="000000"/>
          <w:sz w:val="32"/>
          <w:szCs w:val="32"/>
          <w:lang w:val="en-US" w:eastAsia="zh-CN"/>
        </w:rPr>
        <w:t>5.</w:t>
      </w:r>
      <w:r>
        <w:rPr>
          <w:rFonts w:hint="eastAsia" w:ascii="仿宋_GB2312" w:hAnsi="宋体" w:eastAsia="仿宋_GB2312"/>
          <w:b w:val="0"/>
          <w:bCs/>
          <w:color w:val="000000"/>
          <w:sz w:val="32"/>
          <w:szCs w:val="32"/>
          <w:lang w:val="zh-CN"/>
        </w:rPr>
        <w:t>民办幼儿园科研问题研究；</w:t>
      </w:r>
    </w:p>
    <w:p>
      <w:pPr>
        <w:spacing w:line="600" w:lineRule="exact"/>
        <w:rPr>
          <w:rFonts w:ascii="仿宋_GB2312" w:hAnsi="宋体" w:eastAsia="仿宋_GB2312"/>
          <w:color w:val="000000"/>
          <w:sz w:val="32"/>
          <w:szCs w:val="32"/>
          <w:lang w:val="zh-CN"/>
        </w:rPr>
      </w:pPr>
      <w:r>
        <w:rPr>
          <w:rFonts w:hint="eastAsia" w:ascii="仿宋_GB2312" w:hAnsi="宋体" w:eastAsia="仿宋_GB2312"/>
          <w:b w:val="0"/>
          <w:bCs/>
          <w:color w:val="000000"/>
          <w:sz w:val="32"/>
          <w:szCs w:val="32"/>
          <w:lang w:val="en-US" w:eastAsia="zh-CN"/>
        </w:rPr>
        <w:t>6.</w:t>
      </w:r>
      <w:r>
        <w:rPr>
          <w:rFonts w:hint="eastAsia" w:ascii="仿宋_GB2312" w:hAnsi="宋体" w:eastAsia="仿宋_GB2312"/>
          <w:b w:val="0"/>
          <w:bCs/>
          <w:color w:val="000000"/>
          <w:sz w:val="32"/>
          <w:szCs w:val="32"/>
          <w:lang w:val="zh-CN"/>
        </w:rPr>
        <w:t>民办中小学的优秀传统文化教育研究；</w:t>
      </w: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民办中小学教育中的创新思维教育研究；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民办中小学校园安全问题研究；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color w:val="000000"/>
          <w:sz w:val="32"/>
          <w:szCs w:val="32"/>
        </w:rPr>
        <w:t>民办义务教育教学质量评价问题研究；</w:t>
      </w:r>
      <w:r>
        <w:rPr>
          <w:rFonts w:hint="eastAsia" w:ascii="仿宋_GB2312" w:hAnsi="宋体" w:eastAsia="仿宋_GB2312"/>
          <w:color w:val="000000"/>
          <w:sz w:val="32"/>
          <w:szCs w:val="32"/>
          <w:lang w:val="en-US" w:eastAsia="zh-CN"/>
        </w:rPr>
        <w:t>10.</w:t>
      </w:r>
      <w:r>
        <w:rPr>
          <w:rFonts w:hint="eastAsia" w:ascii="仿宋_GB2312" w:hAnsi="宋体" w:eastAsia="仿宋_GB2312"/>
          <w:color w:val="000000"/>
          <w:sz w:val="32"/>
          <w:szCs w:val="32"/>
          <w:lang w:val="zh-CN"/>
        </w:rPr>
        <w:t>民办学校品牌战略和名校建设研究；</w:t>
      </w:r>
      <w:r>
        <w:rPr>
          <w:rFonts w:hint="eastAsia" w:ascii="仿宋_GB2312" w:hAnsi="宋体" w:eastAsia="仿宋_GB2312"/>
          <w:color w:val="000000"/>
          <w:sz w:val="32"/>
          <w:szCs w:val="32"/>
          <w:lang w:val="en-US" w:eastAsia="zh-CN"/>
        </w:rPr>
        <w:t>11.</w:t>
      </w:r>
      <w:r>
        <w:rPr>
          <w:rFonts w:hint="eastAsia" w:ascii="仿宋_GB2312" w:hAnsi="宋体" w:eastAsia="仿宋_GB2312"/>
          <w:color w:val="000000"/>
          <w:sz w:val="32"/>
          <w:szCs w:val="32"/>
          <w:lang w:val="zh-CN"/>
        </w:rPr>
        <w:t>民办学校办学特色与个性化发展研究；</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民办学校德育模式和德育创新研究</w:t>
      </w:r>
    </w:p>
    <w:p>
      <w:pPr>
        <w:spacing w:line="600" w:lineRule="exact"/>
        <w:ind w:firstLine="31680" w:firstLineChars="200"/>
        <w:rPr>
          <w:rFonts w:hint="eastAsia" w:ascii="仿宋_GB2312" w:hAnsi="宋体" w:eastAsia="仿宋_GB2312"/>
          <w:b/>
          <w:color w:val="000000"/>
          <w:sz w:val="32"/>
          <w:szCs w:val="32"/>
          <w:lang w:val="zh-CN"/>
        </w:rPr>
      </w:pPr>
      <w:r>
        <w:rPr>
          <w:rFonts w:hint="eastAsia" w:ascii="仿宋_GB2312" w:hAnsi="宋体" w:eastAsia="仿宋_GB2312"/>
          <w:b/>
          <w:bCs w:val="0"/>
          <w:color w:val="000000"/>
          <w:sz w:val="32"/>
          <w:szCs w:val="32"/>
          <w:lang w:val="zh-CN"/>
        </w:rPr>
        <w:t>十八、</w:t>
      </w:r>
      <w:r>
        <w:rPr>
          <w:rFonts w:hint="eastAsia" w:ascii="仿宋_GB2312" w:hAnsi="宋体" w:eastAsia="仿宋_GB2312"/>
          <w:b/>
          <w:color w:val="000000"/>
          <w:sz w:val="32"/>
          <w:szCs w:val="32"/>
          <w:lang w:val="zh-CN"/>
        </w:rPr>
        <w:t>基础教育学科研究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zh-CN"/>
        </w:rPr>
      </w:pPr>
      <w:r>
        <w:rPr>
          <w:rFonts w:hint="eastAsia" w:ascii="仿宋_GB2312" w:hAnsi="宋体" w:eastAsia="仿宋_GB2312"/>
          <w:b/>
          <w:bCs w:val="0"/>
          <w:color w:val="000000"/>
          <w:sz w:val="32"/>
          <w:szCs w:val="32"/>
          <w:lang w:val="zh-CN"/>
        </w:rPr>
        <w:t>（一）语文</w:t>
      </w:r>
    </w:p>
    <w:p>
      <w:pPr>
        <w:spacing w:line="600" w:lineRule="exact"/>
        <w:ind w:firstLine="31680" w:firstLineChars="200"/>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中小学生语文学习习惯培养研究；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现代教育技术在语文教学中的有效运用研究；3</w:t>
      </w:r>
      <w:r>
        <w:rPr>
          <w:rFonts w:hint="eastAsia" w:ascii="仿宋_GB2312" w:hAnsi="宋体" w:eastAsia="仿宋_GB2312"/>
          <w:b w:val="0"/>
          <w:bCs/>
          <w:color w:val="000000"/>
          <w:sz w:val="32"/>
          <w:szCs w:val="32"/>
          <w:lang w:val="en-US" w:eastAsia="zh-CN"/>
        </w:rPr>
        <w:t>.</w:t>
      </w:r>
      <w:r>
        <w:rPr>
          <w:rFonts w:hint="eastAsia" w:ascii="仿宋_GB2312" w:hAnsi="宋体" w:eastAsia="仿宋_GB2312"/>
          <w:b w:val="0"/>
          <w:bCs/>
          <w:color w:val="000000"/>
          <w:sz w:val="32"/>
          <w:szCs w:val="32"/>
          <w:lang w:val="zh-CN"/>
        </w:rPr>
        <w:t>在阅读教学中提高学生的审美情趣和欣赏品味研究；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文言文教学的新思考、新实践研究；</w:t>
      </w:r>
      <w:r>
        <w:rPr>
          <w:rFonts w:hint="eastAsia" w:ascii="仿宋_GB2312" w:hAnsi="宋体" w:eastAsia="仿宋_GB2312"/>
          <w:b w:val="0"/>
          <w:bCs/>
          <w:color w:val="000000"/>
          <w:sz w:val="32"/>
          <w:szCs w:val="32"/>
          <w:lang w:val="en-US" w:eastAsia="zh-CN"/>
        </w:rPr>
        <w:t>5.</w:t>
      </w:r>
      <w:r>
        <w:rPr>
          <w:rFonts w:hint="eastAsia" w:ascii="仿宋_GB2312" w:hAnsi="宋体" w:eastAsia="仿宋_GB2312"/>
          <w:b w:val="0"/>
          <w:bCs/>
          <w:color w:val="000000"/>
          <w:sz w:val="32"/>
          <w:szCs w:val="32"/>
          <w:lang w:val="zh-CN"/>
        </w:rPr>
        <w:t>语文作业方式的改革与探索研究；</w:t>
      </w:r>
      <w:r>
        <w:rPr>
          <w:rFonts w:hint="eastAsia" w:ascii="仿宋_GB2312" w:hAnsi="宋体" w:eastAsia="仿宋_GB2312"/>
          <w:b w:val="0"/>
          <w:bCs/>
          <w:color w:val="000000"/>
          <w:sz w:val="32"/>
          <w:szCs w:val="32"/>
          <w:lang w:val="en-US" w:eastAsia="zh-CN"/>
        </w:rPr>
        <w:t>6.</w:t>
      </w:r>
      <w:r>
        <w:rPr>
          <w:rFonts w:hint="eastAsia" w:ascii="仿宋_GB2312" w:hAnsi="宋体" w:eastAsia="仿宋_GB2312"/>
          <w:b w:val="0"/>
          <w:bCs/>
          <w:color w:val="000000"/>
          <w:sz w:val="32"/>
          <w:szCs w:val="32"/>
          <w:lang w:val="zh-CN"/>
        </w:rPr>
        <w:t>语文研究性学习探索的研究；</w:t>
      </w: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语文自主学习教学环节优化设计研究；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语文朗读教学研究；</w:t>
      </w:r>
      <w:r>
        <w:rPr>
          <w:rFonts w:hint="eastAsia" w:ascii="仿宋_GB2312" w:hAnsi="宋体" w:eastAsia="仿宋_GB2312"/>
          <w:b w:val="0"/>
          <w:bCs/>
          <w:color w:val="000000"/>
          <w:sz w:val="32"/>
          <w:szCs w:val="32"/>
          <w:lang w:val="en-US" w:eastAsia="zh-CN"/>
        </w:rPr>
        <w:t>9.</w:t>
      </w:r>
      <w:r>
        <w:rPr>
          <w:rFonts w:hint="eastAsia" w:ascii="仿宋_GB2312" w:hAnsi="宋体" w:eastAsia="仿宋_GB2312"/>
          <w:b w:val="0"/>
          <w:bCs/>
          <w:color w:val="000000"/>
          <w:sz w:val="32"/>
          <w:szCs w:val="32"/>
          <w:lang w:val="zh-CN"/>
        </w:rPr>
        <w:t>初中语文综合性学习实验与研究；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语文教学中渗透心理教育方法研究</w:t>
      </w:r>
    </w:p>
    <w:p>
      <w:pPr>
        <w:spacing w:line="600" w:lineRule="exact"/>
        <w:ind w:firstLine="31680" w:firstLineChars="200"/>
        <w:rPr>
          <w:rFonts w:hint="eastAsia" w:ascii="仿宋_GB2312" w:hAnsi="宋体" w:eastAsia="仿宋_GB2312"/>
          <w:b/>
          <w:bCs w:val="0"/>
          <w:color w:val="000000"/>
          <w:sz w:val="32"/>
          <w:szCs w:val="32"/>
          <w:lang w:val="zh-CN"/>
        </w:rPr>
      </w:pPr>
      <w:r>
        <w:rPr>
          <w:rFonts w:hint="eastAsia" w:ascii="仿宋_GB2312" w:hAnsi="宋体" w:eastAsia="仿宋_GB2312"/>
          <w:b/>
          <w:bCs w:val="0"/>
          <w:color w:val="000000"/>
          <w:sz w:val="32"/>
          <w:szCs w:val="32"/>
          <w:lang w:val="zh-CN"/>
        </w:rPr>
        <w:t>（二）数学</w:t>
      </w:r>
    </w:p>
    <w:p>
      <w:pPr>
        <w:spacing w:line="600" w:lineRule="exact"/>
        <w:ind w:firstLine="31680" w:firstLineChars="200"/>
        <w:rPr>
          <w:rFonts w:hint="eastAsia" w:ascii="仿宋_GB2312" w:hAnsi="宋体" w:eastAsia="仿宋_GB2312"/>
          <w:b w:val="0"/>
          <w:bCs/>
          <w:color w:val="000000"/>
          <w:sz w:val="32"/>
          <w:szCs w:val="32"/>
          <w:lang w:val="zh-CN"/>
        </w:rPr>
      </w:pPr>
      <w:r>
        <w:rPr>
          <w:rFonts w:hint="eastAsia" w:ascii="仿宋_GB2312" w:hAnsi="宋体" w:eastAsia="仿宋_GB2312"/>
          <w:b w:val="0"/>
          <w:bCs/>
          <w:color w:val="000000"/>
          <w:sz w:val="32"/>
          <w:szCs w:val="32"/>
          <w:lang w:val="en-US" w:eastAsia="zh-CN"/>
        </w:rPr>
        <w:t>1.</w:t>
      </w:r>
      <w:r>
        <w:rPr>
          <w:rFonts w:hint="eastAsia" w:ascii="仿宋_GB2312" w:hAnsi="宋体" w:eastAsia="仿宋_GB2312"/>
          <w:b w:val="0"/>
          <w:bCs/>
          <w:color w:val="000000"/>
          <w:sz w:val="32"/>
          <w:szCs w:val="32"/>
          <w:lang w:val="zh-CN"/>
        </w:rPr>
        <w:t>小升初数学教学的衔接研究；</w:t>
      </w:r>
      <w:r>
        <w:rPr>
          <w:rFonts w:hint="eastAsia" w:ascii="仿宋_GB2312" w:hAnsi="宋体" w:eastAsia="仿宋_GB2312"/>
          <w:b w:val="0"/>
          <w:bCs/>
          <w:color w:val="000000"/>
          <w:sz w:val="32"/>
          <w:szCs w:val="32"/>
          <w:lang w:val="en-US" w:eastAsia="zh-CN"/>
        </w:rPr>
        <w:t>2.</w:t>
      </w:r>
      <w:r>
        <w:rPr>
          <w:rFonts w:hint="eastAsia" w:ascii="仿宋_GB2312" w:hAnsi="宋体" w:eastAsia="仿宋_GB2312"/>
          <w:b w:val="0"/>
          <w:bCs/>
          <w:color w:val="000000"/>
          <w:sz w:val="32"/>
          <w:szCs w:val="32"/>
          <w:lang w:val="zh-CN"/>
        </w:rPr>
        <w:t>初、高中数学教学的衔接研究；</w:t>
      </w:r>
      <w:r>
        <w:rPr>
          <w:rFonts w:hint="eastAsia" w:ascii="仿宋_GB2312" w:hAnsi="宋体" w:eastAsia="仿宋_GB2312"/>
          <w:b w:val="0"/>
          <w:bCs/>
          <w:color w:val="000000"/>
          <w:sz w:val="32"/>
          <w:szCs w:val="32"/>
          <w:lang w:val="en-US" w:eastAsia="zh-CN"/>
        </w:rPr>
        <w:t>3.</w:t>
      </w:r>
      <w:r>
        <w:rPr>
          <w:rFonts w:hint="eastAsia" w:ascii="仿宋_GB2312" w:hAnsi="宋体" w:eastAsia="仿宋_GB2312"/>
          <w:b w:val="0"/>
          <w:bCs/>
          <w:color w:val="000000"/>
          <w:sz w:val="32"/>
          <w:szCs w:val="32"/>
          <w:lang w:val="zh-CN"/>
        </w:rPr>
        <w:t>培养学生良好数学学习习惯的研究；</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color w:val="000000"/>
          <w:sz w:val="32"/>
          <w:szCs w:val="32"/>
          <w:lang w:val="zh-CN"/>
        </w:rPr>
        <w:t>新课程背景下数学学业测评研究；</w:t>
      </w:r>
      <w:r>
        <w:rPr>
          <w:rFonts w:hint="eastAsia" w:ascii="仿宋_GB2312" w:hAnsi="宋体" w:eastAsia="仿宋_GB2312"/>
          <w:b w:val="0"/>
          <w:bCs/>
          <w:color w:val="000000"/>
          <w:sz w:val="32"/>
          <w:szCs w:val="32"/>
          <w:lang w:val="en-US" w:eastAsia="zh-CN"/>
        </w:rPr>
        <w:t>5.</w:t>
      </w:r>
      <w:r>
        <w:rPr>
          <w:rFonts w:hint="eastAsia" w:ascii="仿宋_GB2312" w:hAnsi="宋体" w:eastAsia="仿宋_GB2312"/>
          <w:b w:val="0"/>
          <w:bCs/>
          <w:color w:val="000000"/>
          <w:sz w:val="32"/>
          <w:szCs w:val="32"/>
          <w:lang w:val="zh-CN"/>
        </w:rPr>
        <w:t>新课改背景下学生数学能力提高研究；</w:t>
      </w:r>
      <w:r>
        <w:rPr>
          <w:rFonts w:hint="eastAsia" w:ascii="仿宋_GB2312" w:hAnsi="宋体" w:eastAsia="仿宋_GB2312"/>
          <w:b w:val="0"/>
          <w:bCs/>
          <w:color w:val="000000"/>
          <w:sz w:val="32"/>
          <w:szCs w:val="32"/>
          <w:lang w:val="en-US" w:eastAsia="zh-CN"/>
        </w:rPr>
        <w:t>6.中小学生</w:t>
      </w:r>
      <w:r>
        <w:rPr>
          <w:rFonts w:hint="eastAsia" w:ascii="仿宋_GB2312" w:hAnsi="宋体" w:eastAsia="仿宋_GB2312"/>
          <w:b w:val="0"/>
          <w:bCs/>
          <w:color w:val="000000"/>
          <w:sz w:val="32"/>
          <w:szCs w:val="32"/>
          <w:lang w:val="zh-CN"/>
        </w:rPr>
        <w:t>数学学习困难的原因调查与分析研究；</w:t>
      </w:r>
      <w:r>
        <w:rPr>
          <w:rFonts w:hint="eastAsia" w:ascii="仿宋_GB2312" w:hAnsi="宋体" w:eastAsia="仿宋_GB2312"/>
          <w:b w:val="0"/>
          <w:bCs/>
          <w:color w:val="000000"/>
          <w:sz w:val="32"/>
          <w:szCs w:val="32"/>
          <w:lang w:val="en-US" w:eastAsia="zh-CN"/>
        </w:rPr>
        <w:t>7.</w:t>
      </w:r>
      <w:r>
        <w:rPr>
          <w:rFonts w:hint="eastAsia" w:ascii="仿宋_GB2312" w:hAnsi="宋体" w:eastAsia="仿宋_GB2312"/>
          <w:b w:val="0"/>
          <w:bCs/>
          <w:color w:val="000000"/>
          <w:sz w:val="32"/>
          <w:szCs w:val="32"/>
          <w:lang w:val="zh-CN"/>
        </w:rPr>
        <w:t>高中学生数学学习模式的研究；</w:t>
      </w:r>
      <w:r>
        <w:rPr>
          <w:rFonts w:hint="eastAsia" w:ascii="仿宋_GB2312" w:hAnsi="宋体" w:eastAsia="仿宋_GB2312"/>
          <w:b w:val="0"/>
          <w:bCs/>
          <w:color w:val="000000"/>
          <w:sz w:val="32"/>
          <w:szCs w:val="32"/>
          <w:lang w:val="en-US" w:eastAsia="zh-CN"/>
        </w:rPr>
        <w:t>8.</w:t>
      </w:r>
      <w:r>
        <w:rPr>
          <w:rFonts w:hint="eastAsia" w:ascii="仿宋_GB2312" w:hAnsi="宋体" w:eastAsia="仿宋_GB2312"/>
          <w:b w:val="0"/>
          <w:bCs/>
          <w:color w:val="000000"/>
          <w:sz w:val="32"/>
          <w:szCs w:val="32"/>
          <w:lang w:val="zh-CN"/>
        </w:rPr>
        <w:t>多媒体技术下的数学教学研究；</w:t>
      </w:r>
      <w:r>
        <w:rPr>
          <w:rFonts w:hint="eastAsia" w:ascii="仿宋_GB2312" w:hAnsi="宋体" w:eastAsia="仿宋_GB2312"/>
          <w:b w:val="0"/>
          <w:bCs/>
          <w:color w:val="000000"/>
          <w:sz w:val="32"/>
          <w:szCs w:val="32"/>
          <w:lang w:val="en-US" w:eastAsia="zh-CN"/>
        </w:rPr>
        <w:t>9.数</w:t>
      </w:r>
      <w:r>
        <w:rPr>
          <w:rFonts w:hint="eastAsia" w:ascii="仿宋_GB2312" w:hAnsi="宋体" w:eastAsia="仿宋_GB2312"/>
          <w:b w:val="0"/>
          <w:bCs/>
          <w:color w:val="000000"/>
          <w:sz w:val="32"/>
          <w:szCs w:val="32"/>
          <w:lang w:val="zh-CN"/>
        </w:rPr>
        <w:t>学课堂问题设计的研究；</w:t>
      </w:r>
      <w:r>
        <w:rPr>
          <w:rFonts w:hint="eastAsia" w:ascii="仿宋_GB2312" w:hAnsi="宋体" w:eastAsia="仿宋_GB2312"/>
          <w:b w:val="0"/>
          <w:bCs/>
          <w:color w:val="000000"/>
          <w:sz w:val="32"/>
          <w:szCs w:val="32"/>
          <w:lang w:val="en-US" w:eastAsia="zh-CN"/>
        </w:rPr>
        <w:t>10.</w:t>
      </w:r>
      <w:r>
        <w:rPr>
          <w:rFonts w:hint="eastAsia" w:ascii="仿宋_GB2312" w:hAnsi="宋体" w:eastAsia="仿宋_GB2312"/>
          <w:b w:val="0"/>
          <w:bCs/>
          <w:color w:val="000000"/>
          <w:sz w:val="32"/>
          <w:szCs w:val="32"/>
          <w:lang w:val="zh-CN"/>
        </w:rPr>
        <w:t>情境教学在数学课中有效创设的研究；</w:t>
      </w:r>
      <w:r>
        <w:rPr>
          <w:rFonts w:hint="eastAsia" w:ascii="仿宋_GB2312" w:hAnsi="宋体" w:eastAsia="仿宋_GB2312"/>
          <w:b w:val="0"/>
          <w:bCs/>
          <w:color w:val="000000"/>
          <w:sz w:val="32"/>
          <w:szCs w:val="32"/>
          <w:lang w:val="en-US" w:eastAsia="zh-CN"/>
        </w:rPr>
        <w:t>11.</w:t>
      </w:r>
      <w:r>
        <w:rPr>
          <w:rFonts w:hint="eastAsia" w:ascii="仿宋_GB2312" w:hAnsi="宋体" w:eastAsia="仿宋_GB2312"/>
          <w:b w:val="0"/>
          <w:bCs/>
          <w:color w:val="000000"/>
          <w:sz w:val="32"/>
          <w:szCs w:val="32"/>
          <w:lang w:val="zh-CN"/>
        </w:rPr>
        <w:t>情感教育在中学数学教学中的实施策略研究</w:t>
      </w:r>
    </w:p>
    <w:p>
      <w:pPr>
        <w:spacing w:line="600" w:lineRule="exact"/>
        <w:ind w:firstLine="31680" w:firstLineChars="200"/>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（三）英语</w:t>
      </w:r>
    </w:p>
    <w:p>
      <w:pPr>
        <w:spacing w:line="600" w:lineRule="exact"/>
        <w:ind w:firstLine="31680" w:firstLineChars="200"/>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1.新课改下英语课堂趣味教学策略研究；2.任务驱动式合作学习在英语教学中的应用研究；3.提高学生单词记忆能力的研究；  4.中小学生英语学习兴趣培养方法研究；5.提高学生英语学习主体性发挥的研究；6.新课程背景下的英语教师能力建构研究；</w:t>
      </w:r>
    </w:p>
    <w:p>
      <w:pPr>
        <w:spacing w:line="600" w:lineRule="exact"/>
        <w:rPr>
          <w:rFonts w:hint="eastAsia" w:ascii="仿宋_GB2312" w:hAnsi="宋体" w:eastAsia="仿宋_GB2312"/>
          <w:color w:val="000000"/>
          <w:sz w:val="32"/>
          <w:szCs w:val="32"/>
          <w:lang w:val="zh-CN"/>
        </w:rPr>
      </w:pPr>
      <w:r>
        <w:rPr>
          <w:rFonts w:hint="eastAsia" w:ascii="仿宋_GB2312" w:hAnsi="宋体" w:eastAsia="仿宋_GB2312"/>
          <w:b w:val="0"/>
          <w:bCs/>
          <w:color w:val="000000"/>
          <w:sz w:val="32"/>
          <w:szCs w:val="32"/>
          <w:lang w:val="en-US" w:eastAsia="zh-CN"/>
        </w:rPr>
        <w:t>7.新课程背景下培养高中学生英语泛读能力的研究；8.中小学生英语写作教学现状与提升策略研究；9.汉语负迁移对英语写作的影响及对策研究；10.</w:t>
      </w:r>
      <w:r>
        <w:rPr>
          <w:rFonts w:hint="eastAsia" w:ascii="仿宋_GB2312" w:hAnsi="宋体" w:eastAsia="仿宋_GB2312"/>
          <w:color w:val="000000"/>
          <w:sz w:val="32"/>
          <w:szCs w:val="32"/>
          <w:lang w:val="zh-CN"/>
        </w:rPr>
        <w:t>英语作业多元化设计的实践与研究</w:t>
      </w:r>
    </w:p>
    <w:p>
      <w:pPr>
        <w:spacing w:line="600" w:lineRule="exact"/>
        <w:ind w:firstLine="31680" w:firstLineChars="200"/>
        <w:rPr>
          <w:rFonts w:hint="eastAsia" w:ascii="仿宋_GB2312" w:hAnsi="宋体" w:eastAsia="仿宋_GB2312"/>
          <w:b/>
          <w:bCs/>
          <w:color w:val="000000"/>
          <w:sz w:val="32"/>
          <w:szCs w:val="32"/>
          <w:lang w:val="zh-CN"/>
        </w:rPr>
      </w:pPr>
    </w:p>
    <w:p>
      <w:pPr>
        <w:spacing w:line="600" w:lineRule="exact"/>
        <w:ind w:firstLine="31680" w:firstLineChars="200"/>
        <w:rPr>
          <w:rFonts w:hint="eastAsia"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（四）历史</w:t>
      </w:r>
    </w:p>
    <w:p>
      <w:pPr>
        <w:spacing w:line="600" w:lineRule="exact"/>
        <w:ind w:firstLine="31680" w:firstLineChars="200"/>
        <w:rPr>
          <w:rFonts w:hint="eastAsia" w:ascii="仿宋_GB2312" w:hAnsi="宋体" w:eastAsia="仿宋_GB2312"/>
          <w:color w:val="000000"/>
          <w:sz w:val="32"/>
          <w:szCs w:val="32"/>
          <w:lang w:val="zh-CN"/>
        </w:rPr>
      </w:pPr>
      <w:r>
        <w:rPr>
          <w:rFonts w:hint="eastAsia" w:ascii="仿宋_GB2312" w:hAnsi="宋体" w:eastAsia="仿宋_GB2312"/>
          <w:b w:val="0"/>
          <w:bCs w:val="0"/>
          <w:color w:val="000000"/>
          <w:sz w:val="32"/>
          <w:szCs w:val="32"/>
          <w:lang w:val="en-US" w:eastAsia="zh-CN"/>
        </w:rPr>
        <w:t>1.新课程背景下初中历史教学评价研究；2.学生历史作业评价性研究；3.中学历史课堂教学与史料应用研究；4.</w:t>
      </w:r>
      <w:r>
        <w:rPr>
          <w:rFonts w:hint="eastAsia" w:ascii="仿宋_GB2312" w:hAnsi="宋体" w:eastAsia="仿宋_GB2312"/>
          <w:color w:val="000000"/>
          <w:sz w:val="32"/>
          <w:szCs w:val="32"/>
          <w:lang w:val="zh-CN"/>
        </w:rPr>
        <w:t>历史课堂提问有效性的案例研究；</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lang w:val="zh-CN"/>
        </w:rPr>
        <w:t>中学生历史人文素养的调查与分析研究；</w:t>
      </w:r>
      <w:r>
        <w:rPr>
          <w:rFonts w:hint="eastAsia" w:ascii="仿宋_GB2312" w:hAnsi="宋体" w:eastAsia="仿宋_GB2312"/>
          <w:color w:val="000000"/>
          <w:sz w:val="32"/>
          <w:szCs w:val="32"/>
          <w:lang w:val="en-US" w:eastAsia="zh-CN"/>
        </w:rPr>
        <w:t>6</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历史课作业的创新方式研究；</w:t>
      </w:r>
      <w:r>
        <w:rPr>
          <w:rFonts w:hint="eastAsia" w:ascii="仿宋_GB2312" w:hAnsi="宋体" w:eastAsia="仿宋_GB2312"/>
          <w:color w:val="000000"/>
          <w:sz w:val="32"/>
          <w:szCs w:val="32"/>
          <w:lang w:val="en-US" w:eastAsia="zh-CN"/>
        </w:rPr>
        <w:t>7</w:t>
      </w:r>
      <w:r>
        <w:rPr>
          <w:rFonts w:ascii="仿宋_GB2312" w:hAnsi="宋体" w:eastAsia="仿宋_GB2312"/>
          <w:color w:val="000000"/>
          <w:sz w:val="32"/>
          <w:szCs w:val="32"/>
          <w:lang w:val="zh-CN"/>
        </w:rPr>
        <w:t>.</w:t>
      </w:r>
      <w:r>
        <w:rPr>
          <w:rFonts w:hint="eastAsia" w:ascii="仿宋_GB2312" w:hAnsi="宋体" w:eastAsia="仿宋_GB2312"/>
          <w:color w:val="000000"/>
          <w:sz w:val="32"/>
          <w:szCs w:val="32"/>
          <w:lang w:val="zh-CN"/>
        </w:rPr>
        <w:t>历史课探究活动有效开展案例研究</w:t>
      </w:r>
    </w:p>
    <w:p>
      <w:pPr>
        <w:spacing w:line="600" w:lineRule="exact"/>
        <w:ind w:firstLine="31680" w:firstLineChars="200"/>
        <w:rPr>
          <w:rFonts w:hint="eastAsia"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（五）地理</w:t>
      </w:r>
    </w:p>
    <w:p>
      <w:pPr>
        <w:spacing w:line="600" w:lineRule="exact"/>
        <w:ind w:firstLine="31680" w:firstLineChars="200"/>
        <w:rPr>
          <w:rFonts w:hint="eastAsia" w:ascii="仿宋_GB2312" w:hAnsi="宋体" w:eastAsia="仿宋_GB2312"/>
          <w:b w:val="0"/>
          <w:bCs w:val="0"/>
          <w:color w:val="000000"/>
          <w:sz w:val="32"/>
          <w:szCs w:val="32"/>
          <w:lang w:val="en-US" w:eastAsia="zh-CN"/>
        </w:rPr>
      </w:pPr>
      <w:r>
        <w:rPr>
          <w:rFonts w:hint="eastAsia" w:ascii="仿宋_GB2312" w:hAnsi="宋体" w:eastAsia="仿宋_GB2312"/>
          <w:b w:val="0"/>
          <w:bCs w:val="0"/>
          <w:color w:val="000000"/>
          <w:sz w:val="32"/>
          <w:szCs w:val="32"/>
          <w:lang w:val="en-US" w:eastAsia="zh-CN"/>
        </w:rPr>
        <w:t>1.</w:t>
      </w:r>
      <w:r>
        <w:rPr>
          <w:rFonts w:hint="eastAsia" w:ascii="仿宋_GB2312" w:hAnsi="宋体" w:eastAsia="仿宋_GB2312"/>
          <w:b w:val="0"/>
          <w:bCs w:val="0"/>
          <w:color w:val="000000"/>
          <w:sz w:val="32"/>
          <w:szCs w:val="32"/>
          <w:lang w:val="zh-CN"/>
        </w:rPr>
        <w:t>中小学生地理学习困难及对策研究；</w:t>
      </w:r>
      <w:r>
        <w:rPr>
          <w:rFonts w:hint="eastAsia" w:ascii="仿宋_GB2312" w:hAnsi="宋体" w:eastAsia="仿宋_GB2312"/>
          <w:b w:val="0"/>
          <w:bCs w:val="0"/>
          <w:color w:val="000000"/>
          <w:sz w:val="32"/>
          <w:szCs w:val="32"/>
          <w:lang w:val="en-US" w:eastAsia="zh-CN"/>
        </w:rPr>
        <w:t>2.</w:t>
      </w:r>
      <w:r>
        <w:rPr>
          <w:rFonts w:hint="eastAsia" w:ascii="仿宋_GB2312" w:hAnsi="宋体" w:eastAsia="仿宋_GB2312"/>
          <w:b w:val="0"/>
          <w:bCs w:val="0"/>
          <w:color w:val="000000"/>
          <w:sz w:val="32"/>
          <w:szCs w:val="32"/>
          <w:lang w:val="zh-CN"/>
        </w:rPr>
        <w:t>兴趣教学法在地理课堂教学中的应用研究；</w:t>
      </w:r>
      <w:r>
        <w:rPr>
          <w:rFonts w:hint="eastAsia" w:ascii="仿宋_GB2312" w:hAnsi="宋体" w:eastAsia="仿宋_GB2312"/>
          <w:b w:val="0"/>
          <w:bCs w:val="0"/>
          <w:color w:val="000000"/>
          <w:sz w:val="32"/>
          <w:szCs w:val="32"/>
          <w:lang w:val="en-US" w:eastAsia="zh-CN"/>
        </w:rPr>
        <w:t>3.</w:t>
      </w:r>
      <w:r>
        <w:rPr>
          <w:rFonts w:hint="eastAsia" w:ascii="仿宋_GB2312" w:hAnsi="宋体" w:eastAsia="仿宋_GB2312"/>
          <w:b w:val="0"/>
          <w:bCs w:val="0"/>
          <w:color w:val="000000"/>
          <w:sz w:val="32"/>
          <w:szCs w:val="32"/>
          <w:lang w:val="zh-CN"/>
        </w:rPr>
        <w:t>提高地理课堂教学有效性研究；</w:t>
      </w:r>
      <w:r>
        <w:rPr>
          <w:rFonts w:hint="eastAsia" w:ascii="仿宋_GB2312" w:hAnsi="宋体" w:eastAsia="仿宋_GB2312"/>
          <w:b w:val="0"/>
          <w:bCs w:val="0"/>
          <w:color w:val="000000"/>
          <w:sz w:val="32"/>
          <w:szCs w:val="32"/>
          <w:lang w:val="en-US" w:eastAsia="zh-CN"/>
        </w:rPr>
        <w:t>4.中学地理三维教学目标实施与评价的实践与研究；5.基于模块的地理教学策略研究；6.地理新课程不同课型教学设计研究；7.校本地理教研的内容和方式研究</w:t>
      </w:r>
    </w:p>
    <w:p>
      <w:pPr>
        <w:spacing w:line="600" w:lineRule="exact"/>
        <w:ind w:firstLine="31680" w:firstLineChars="200"/>
        <w:rPr>
          <w:rFonts w:hint="eastAsia" w:ascii="仿宋_GB2312" w:hAnsi="宋体" w:eastAsia="仿宋_GB2312"/>
          <w:b/>
          <w:bCs/>
          <w:color w:val="000000"/>
          <w:sz w:val="32"/>
          <w:szCs w:val="32"/>
          <w:lang w:val="zh-CN"/>
        </w:rPr>
      </w:pPr>
      <w:r>
        <w:rPr>
          <w:rFonts w:hint="eastAsia" w:ascii="仿宋_GB2312" w:hAnsi="宋体" w:eastAsia="仿宋_GB2312"/>
          <w:b/>
          <w:bCs/>
          <w:color w:val="000000"/>
          <w:sz w:val="32"/>
          <w:szCs w:val="32"/>
          <w:lang w:val="en-US" w:eastAsia="zh-CN"/>
        </w:rPr>
        <w:t>（六）政治 </w:t>
      </w:r>
    </w:p>
    <w:p>
      <w:pPr>
        <w:spacing w:line="600" w:lineRule="exact"/>
        <w:ind w:firstLine="31680" w:firstLineChars="200"/>
        <w:rPr>
          <w:rFonts w:hint="eastAsia" w:ascii="仿宋_GB2312" w:hAnsi="宋体" w:eastAsia="仿宋_GB2312"/>
          <w:color w:val="000000"/>
          <w:sz w:val="32"/>
          <w:szCs w:val="32"/>
          <w:lang w:val="en-US" w:eastAsia="zh-CN"/>
        </w:rPr>
      </w:pPr>
      <w:r>
        <w:rPr>
          <w:rFonts w:hint="eastAsia" w:ascii="仿宋_GB2312" w:hAnsi="宋体" w:eastAsia="仿宋_GB2312"/>
          <w:b w:val="0"/>
          <w:bCs w:val="0"/>
          <w:color w:val="000000"/>
          <w:sz w:val="32"/>
          <w:szCs w:val="32"/>
          <w:lang w:val="en-US" w:eastAsia="zh-CN"/>
        </w:rPr>
        <w:t>1.高一学生政治课学习习惯养成的策略研究；2.提高政治课堂情境教学有效性研究；3.政治课堂教学中小组合作学习有效性研究；4.政治课教学对学生个性化培养的影响研究；5.</w:t>
      </w:r>
      <w:r>
        <w:rPr>
          <w:rFonts w:hint="eastAsia" w:ascii="仿宋_GB2312" w:hAnsi="宋体" w:eastAsia="仿宋_GB2312"/>
          <w:color w:val="000000"/>
          <w:sz w:val="32"/>
          <w:szCs w:val="32"/>
          <w:lang w:val="zh-CN"/>
        </w:rPr>
        <w:t>政治课教学回归生活的实践研究；</w:t>
      </w:r>
      <w:r>
        <w:rPr>
          <w:rFonts w:hint="eastAsia" w:ascii="仿宋_GB2312" w:hAnsi="宋体" w:eastAsia="仿宋_GB2312"/>
          <w:color w:val="000000"/>
          <w:sz w:val="32"/>
          <w:szCs w:val="32"/>
          <w:lang w:val="en-US" w:eastAsia="zh-CN"/>
        </w:rPr>
        <w:t>6.政治学科课堂总结的实践研究</w:t>
      </w:r>
    </w:p>
    <w:p>
      <w:pPr>
        <w:spacing w:line="600" w:lineRule="exact"/>
        <w:ind w:firstLine="31680" w:firstLineChars="200"/>
        <w:rPr>
          <w:rFonts w:hint="eastAsia" w:ascii="仿宋_GB2312" w:hAnsi="宋体" w:eastAsia="仿宋_GB2312"/>
          <w:b/>
          <w:bCs/>
          <w:color w:val="000000"/>
          <w:sz w:val="32"/>
          <w:szCs w:val="32"/>
          <w:lang w:val="en-US" w:eastAsia="zh-CN"/>
        </w:rPr>
      </w:pPr>
      <w:r>
        <w:rPr>
          <w:rFonts w:hint="eastAsia" w:ascii="仿宋_GB2312" w:hAnsi="宋体" w:eastAsia="仿宋_GB2312"/>
          <w:b/>
          <w:bCs/>
          <w:color w:val="000000"/>
          <w:sz w:val="32"/>
          <w:szCs w:val="32"/>
          <w:lang w:val="en-US" w:eastAsia="zh-CN"/>
        </w:rPr>
        <w:t>（七）物理</w:t>
      </w:r>
    </w:p>
    <w:p>
      <w:pPr>
        <w:spacing w:line="600" w:lineRule="exact"/>
        <w:ind w:firstLine="31680" w:firstLineChars="200"/>
        <w:rPr>
          <w:rFonts w:hint="eastAsia" w:ascii="仿宋_GB2312" w:hAnsi="宋体" w:eastAsia="仿宋_GB2312"/>
          <w:b w:val="0"/>
          <w:bCs w:val="0"/>
          <w:color w:val="000000"/>
          <w:sz w:val="32"/>
          <w:szCs w:val="32"/>
          <w:lang w:val="en-US" w:eastAsia="zh-CN"/>
        </w:rPr>
      </w:pPr>
      <w:r>
        <w:rPr>
          <w:rFonts w:hint="eastAsia" w:ascii="仿宋_GB2312" w:hAnsi="宋体" w:eastAsia="仿宋_GB2312"/>
          <w:b w:val="0"/>
          <w:bCs w:val="0"/>
          <w:color w:val="000000"/>
          <w:sz w:val="32"/>
          <w:szCs w:val="32"/>
          <w:lang w:val="en-US" w:eastAsia="zh-CN"/>
        </w:rPr>
        <w:t>1.新课标下高中物理课堂教学评价体系研究；2.物理教学中师生关系的研究；3.学生对物理课兴趣缺失的原因及对策研究；</w:t>
      </w:r>
    </w:p>
    <w:p>
      <w:pPr>
        <w:spacing w:line="600" w:lineRule="exact"/>
        <w:rPr>
          <w:rFonts w:hint="eastAsia" w:ascii="仿宋_GB2312" w:hAnsi="宋体" w:eastAsia="仿宋_GB2312"/>
          <w:color w:val="000000"/>
          <w:sz w:val="32"/>
          <w:szCs w:val="32"/>
          <w:lang w:val="zh-CN"/>
        </w:rPr>
      </w:pPr>
      <w:r>
        <w:rPr>
          <w:rFonts w:hint="eastAsia" w:ascii="仿宋_GB2312" w:hAnsi="宋体" w:eastAsia="仿宋_GB2312"/>
          <w:b w:val="0"/>
          <w:bCs w:val="0"/>
          <w:color w:val="000000"/>
          <w:sz w:val="32"/>
          <w:szCs w:val="32"/>
          <w:lang w:val="en-US" w:eastAsia="zh-CN"/>
        </w:rPr>
        <w:t>4.男女生学习物理方法的差异研究；5.</w:t>
      </w:r>
      <w:r>
        <w:rPr>
          <w:rFonts w:hint="eastAsia" w:ascii="仿宋_GB2312" w:hAnsi="宋体" w:eastAsia="仿宋_GB2312"/>
          <w:color w:val="000000"/>
          <w:sz w:val="32"/>
          <w:szCs w:val="32"/>
          <w:lang w:val="zh-CN"/>
        </w:rPr>
        <w:t>物理实验与课件演示实验整合研究；</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lang w:val="zh-CN"/>
        </w:rPr>
        <w:t>科学素养在中学物理教学中的培养研究</w:t>
      </w:r>
    </w:p>
    <w:p>
      <w:pPr>
        <w:spacing w:line="600" w:lineRule="exact"/>
        <w:ind w:firstLine="31680" w:firstLineChars="200"/>
        <w:rPr>
          <w:rFonts w:hint="eastAsia" w:ascii="仿宋_GB2312" w:hAnsi="宋体" w:eastAsia="仿宋_GB2312"/>
          <w:b/>
          <w:bCs/>
          <w:color w:val="000000"/>
          <w:sz w:val="32"/>
          <w:szCs w:val="32"/>
          <w:lang w:val="zh-CN"/>
        </w:rPr>
      </w:pPr>
    </w:p>
    <w:p>
      <w:pPr>
        <w:spacing w:line="600" w:lineRule="exact"/>
        <w:ind w:firstLine="31680" w:firstLineChars="200"/>
        <w:rPr>
          <w:rFonts w:hint="eastAsia" w:ascii="仿宋_GB2312" w:hAnsi="宋体" w:eastAsia="仿宋_GB2312"/>
          <w:b/>
          <w:bCs/>
          <w:color w:val="000000"/>
          <w:sz w:val="32"/>
          <w:szCs w:val="32"/>
          <w:lang w:val="zh-CN"/>
        </w:rPr>
      </w:pPr>
      <w:r>
        <w:rPr>
          <w:rFonts w:hint="eastAsia" w:ascii="仿宋_GB2312" w:hAnsi="宋体" w:eastAsia="仿宋_GB2312"/>
          <w:b/>
          <w:bCs/>
          <w:color w:val="000000"/>
          <w:sz w:val="32"/>
          <w:szCs w:val="32"/>
          <w:lang w:val="zh-CN"/>
        </w:rPr>
        <w:t>（八）化学</w:t>
      </w:r>
    </w:p>
    <w:p>
      <w:pPr>
        <w:spacing w:line="600" w:lineRule="exact"/>
        <w:ind w:firstLine="31680" w:firstLineChars="200"/>
        <w:rPr>
          <w:rFonts w:hint="eastAsia" w:ascii="仿宋_GB2312" w:eastAsia="仿宋_GB2312"/>
          <w:color w:val="000000"/>
          <w:sz w:val="32"/>
          <w:szCs w:val="32"/>
        </w:rPr>
      </w:pPr>
      <w:r>
        <w:rPr>
          <w:rFonts w:hint="eastAsia" w:ascii="仿宋_GB2312" w:hAnsi="宋体" w:eastAsia="仿宋_GB2312"/>
          <w:b w:val="0"/>
          <w:bCs w:val="0"/>
          <w:color w:val="000000"/>
          <w:sz w:val="32"/>
          <w:szCs w:val="32"/>
          <w:lang w:val="en-US" w:eastAsia="zh-CN"/>
        </w:rPr>
        <w:t>1.新课程背景下化学学业评价研究；2.系统教学法与化学教育教学改革研究；3.学生化学实验能力的培养策略研究；4.化学学习兴趣的缺失及解决途径研究；5.</w:t>
      </w:r>
      <w:r>
        <w:rPr>
          <w:rFonts w:hint="eastAsia" w:ascii="仿宋_GB2312" w:eastAsia="仿宋_GB2312"/>
          <w:color w:val="000000"/>
          <w:sz w:val="32"/>
          <w:szCs w:val="32"/>
        </w:rPr>
        <w:t>紧密结合生活的化学课堂教学改革实践研究；</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提高化学课堂教学有效性的策略研究；</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化学实验教学中培养学生科学探究能力研究</w:t>
      </w:r>
    </w:p>
    <w:p>
      <w:pPr>
        <w:spacing w:line="600" w:lineRule="exact"/>
        <w:ind w:firstLine="31680" w:firstLineChars="200"/>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eastAsia="zh-CN"/>
        </w:rPr>
        <w:t>（九）生物</w:t>
      </w:r>
    </w:p>
    <w:p>
      <w:pPr>
        <w:spacing w:line="600" w:lineRule="exact"/>
        <w:ind w:firstLine="31680" w:firstLineChars="20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1.培养学生的生物科学素养研究；2.有效指导学生课外进行生物知识探究研究；3.生物教学中有效开展小组合作学习研究； </w:t>
      </w:r>
    </w:p>
    <w:p>
      <w:pPr>
        <w:spacing w:line="600" w:lineRule="exac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4.生物教学中培养学生动手操作能力研究；5.有效使用现代教育技术进行生物教学的研究；6.</w:t>
      </w:r>
      <w:r>
        <w:rPr>
          <w:rFonts w:hint="eastAsia" w:ascii="仿宋_GB2312" w:hAnsi="宋体" w:eastAsia="仿宋_GB2312"/>
          <w:color w:val="000000"/>
          <w:sz w:val="32"/>
          <w:szCs w:val="32"/>
          <w:lang w:val="zh-CN"/>
        </w:rPr>
        <w:t>紧密结合生活的生物课堂教学改革实践研究；</w:t>
      </w:r>
      <w:r>
        <w:rPr>
          <w:rFonts w:hint="eastAsia" w:ascii="仿宋_GB2312" w:hAnsi="宋体" w:eastAsia="仿宋_GB2312"/>
          <w:color w:val="000000"/>
          <w:sz w:val="32"/>
          <w:szCs w:val="32"/>
          <w:lang w:val="en-US" w:eastAsia="zh-CN"/>
        </w:rPr>
        <w:t>7.</w:t>
      </w:r>
      <w:r>
        <w:rPr>
          <w:rFonts w:hint="eastAsia" w:ascii="仿宋_GB2312" w:eastAsia="仿宋_GB2312"/>
          <w:b w:val="0"/>
          <w:bCs w:val="0"/>
          <w:color w:val="000000"/>
          <w:sz w:val="32"/>
          <w:szCs w:val="32"/>
          <w:lang w:val="en-US" w:eastAsia="zh-CN"/>
        </w:rPr>
        <w:t>因地制宜开展生物实验教学的研究</w:t>
      </w:r>
    </w:p>
    <w:p>
      <w:pPr>
        <w:spacing w:line="600" w:lineRule="exact"/>
        <w:ind w:firstLine="31680"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（十） 体育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val="0"/>
          <w:color w:val="000000"/>
          <w:sz w:val="32"/>
          <w:szCs w:val="32"/>
          <w:lang w:val="en-US" w:eastAsia="zh-CN"/>
        </w:rPr>
      </w:pPr>
      <w:r>
        <w:rPr>
          <w:rFonts w:hint="eastAsia" w:ascii="仿宋_GB2312" w:hAnsi="宋体" w:eastAsia="仿宋_GB2312"/>
          <w:b w:val="0"/>
          <w:bCs w:val="0"/>
          <w:color w:val="000000"/>
          <w:sz w:val="32"/>
          <w:szCs w:val="32"/>
          <w:lang w:val="en-US" w:eastAsia="zh-CN"/>
        </w:rPr>
        <w:t>1.中学体育改革的制约因素分析及对策研究；2.校园足球实施研究；3.学生体质健康状况测试的管理机制研究；4.中小学体育专项化教学模式及管理研究；5.中小学体育与文化艺术融合发展研究；6.中小学体育校本课程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（十一）艺术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1.“以校为本”探讨艺术课程校本教研的内容和方式研究；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2.开发课程资源开展艺术教育的研究；3.审美教育学科渗透研究；4.农村中小学校美育现状调查与对策研究；5.中小学校艺术社团建设与管理模式创新研究；6.中小学贯通的美育课程体系建构研究；7.基于信息技术的美育教学模式创新研究；8.中小学校艺术教育学科教师专业发展策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（十二）信息技术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中小学信息技术校本课程开发与应用研究；2.信息技术教学设计与课堂任务关联研究；3.信息技术课堂评价的开展与研究；4.信息技术课教学设计撰写的研究；5.基于项目教学的信息技术课堂研究；6.初、高中信息技术竞赛的实践与研究；7.信息技术各学段衔接教学内容的研究及实践；8.信息技术课堂教学软件的应用及拓展研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十九、科技教育专项课题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开展科技教育培养学生科学素养与实践能力的研究；2.科技活动中学生创新能力培养的案例研究；3.小学科技教育特色校本课程的开发与研究；4.学校科技教育特色建设研究；5.新课程背景下学校特色科技课程体系建设研究；6.科技主题综合实践活动研究；7.普通高中科技教育模式探索研究；8.创客教育与课程开发研究──以机器人教学为例；9.中小学普及创客教育的实践研究；10.中小学机器人创新教育实践研究；11.中小学创客教育课程建设研究；12.创客教育与STEAM教育的有效融合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val="0"/>
          <w:bCs/>
          <w:color w:val="000000"/>
          <w:sz w:val="32"/>
          <w:szCs w:val="32"/>
          <w:lang w:val="en-US" w:eastAsia="zh-CN"/>
        </w:rPr>
        <w:t>13.基于“互联网+”开展中小学创客教育途径与方法研究；14.创客背景下中学智能机器人校本课程开发与实践研究；15.青少年科技教育现状分析与实施对策研究；16.“互联网+”背景下区域创客教育课程的建设与实施研究；17.校园创客空间建设与校园创客活动案例研究；18.小学生创客精神渗透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bCs w:val="0"/>
          <w:color w:val="000000"/>
          <w:sz w:val="32"/>
          <w:szCs w:val="32"/>
          <w:lang w:val="en-US" w:eastAsia="zh-CN"/>
        </w:rPr>
      </w:pPr>
      <w:r>
        <w:rPr>
          <w:rFonts w:hint="eastAsia" w:ascii="仿宋_GB2312" w:hAnsi="宋体" w:eastAsia="仿宋_GB2312"/>
          <w:b/>
          <w:bCs w:val="0"/>
          <w:color w:val="000000"/>
          <w:sz w:val="32"/>
          <w:szCs w:val="32"/>
          <w:lang w:val="en-US" w:eastAsia="zh-CN"/>
        </w:rPr>
        <w:t>二十、教育督导评估专项课题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1.以教育督导推进中小学校教育现代化的实践研究；2.教育督导促进区域教育均衡发展的实践研究；3.构建发展性教育督导评估体系的研究；4.义务教育均衡发展督导评估的指标体系研究；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5.幼儿园督导评估的指标体系及相关标准研究；6.小学督导评估的指标体系及相关标准研究；7.初中督导评估的指标体系及相关标准研究；8.普通高中督导评估的指标体系及相关标准研究；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9.特殊教育学校督导评估的指标体系及标准研究；10.区域内学校发展性督导评估效能的研究；11.中小学教育质量管理的督导评估指标体系及相关标准研究；12.创新教育督导评估机制的研究；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val="en-US" w:eastAsia="zh-CN"/>
        </w:rPr>
        <w:t>13.实施素质教育的督导评估研究；14.县区级教育综合督导定量分析研究；15.义务教育阶段教学质量监控督导评价机制研究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p>
    <w:p>
      <w:pPr>
        <w:spacing w:line="600" w:lineRule="exact"/>
        <w:ind w:firstLine="31680" w:firstLineChars="200"/>
        <w:rPr>
          <w:rFonts w:ascii="宋体"/>
          <w:b/>
          <w:color w:val="000000"/>
          <w:sz w:val="24"/>
          <w:szCs w:val="28"/>
        </w:rPr>
      </w:pPr>
      <w:r>
        <w:rPr>
          <w:rFonts w:hint="eastAsia" w:ascii="仿宋_GB2312" w:hAnsi="宋体" w:eastAsia="仿宋_GB2312" w:cs="Arial"/>
          <w:b/>
          <w:bCs/>
          <w:color w:val="000000"/>
          <w:sz w:val="32"/>
          <w:szCs w:val="32"/>
        </w:rPr>
        <w:t>注：</w:t>
      </w:r>
      <w:r>
        <w:rPr>
          <w:rFonts w:hint="eastAsia" w:ascii="仿宋_GB2312" w:hAnsi="宋体" w:eastAsia="仿宋_GB2312" w:cs="Arial"/>
          <w:color w:val="000000"/>
          <w:sz w:val="32"/>
          <w:szCs w:val="32"/>
        </w:rPr>
        <w:t>《课题指南》所列参考题目属于课题研究的方向范围，研究者可以直接选用所列题目（即指定课题），也可以遵循选题的基本原则，结合自身工作实际自行确立研究课题（即自拟课题）。</w:t>
      </w:r>
    </w:p>
    <w:p>
      <w:pPr>
        <w:spacing w:line="600" w:lineRule="exact"/>
        <w:rPr>
          <w:color w:val="000000"/>
        </w:rPr>
      </w:pPr>
    </w:p>
    <w:p>
      <w:pPr>
        <w:spacing w:line="600" w:lineRule="exact"/>
        <w:rPr>
          <w:color w:val="000000"/>
        </w:rPr>
      </w:pPr>
    </w:p>
    <w:p>
      <w:pPr>
        <w:spacing w:line="600" w:lineRule="exact"/>
        <w:ind w:firstLine="31680" w:firstLineChars="205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w:t>
      </w:r>
      <w:r>
        <w:rPr>
          <w:rFonts w:ascii="仿宋_GB2312" w:eastAsia="仿宋_GB2312"/>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宋体" w:eastAsia="仿宋_GB2312"/>
          <w:b w:val="0"/>
          <w:bCs/>
          <w:color w:val="000000"/>
          <w:sz w:val="32"/>
          <w:szCs w:val="32"/>
          <w:lang w:val="en-US" w:eastAsia="zh-CN"/>
        </w:rPr>
        <w:t>   </w:t>
      </w:r>
    </w:p>
    <w:p>
      <w:pPr>
        <w:adjustRightInd w:val="0"/>
        <w:snapToGrid w:val="0"/>
        <w:ind w:firstLine="120" w:firstLineChars="50"/>
        <w:rPr>
          <w:rFonts w:hint="eastAsia" w:eastAsia="楷体_GB2312"/>
          <w:sz w:val="24"/>
        </w:rPr>
      </w:pPr>
      <w:r>
        <w:rPr>
          <w:rFonts w:hint="eastAsia" w:eastAsia="楷体_GB2312"/>
          <w:sz w:val="24"/>
        </w:rPr>
        <w:t>项目类别：</w:t>
      </w:r>
      <w:r>
        <w:rPr>
          <w:rFonts w:hint="eastAsia" w:eastAsia="楷体_GB2312"/>
          <w:sz w:val="24"/>
          <w:u w:val="single"/>
        </w:rPr>
        <w:t xml:space="preserve">           </w:t>
      </w:r>
      <w:r>
        <w:rPr>
          <w:rFonts w:hint="eastAsia" w:eastAsia="楷体_GB2312"/>
          <w:sz w:val="24"/>
        </w:rPr>
        <w:t xml:space="preserve">   编号：</w:t>
      </w:r>
      <w:r>
        <w:rPr>
          <w:rFonts w:hint="eastAsia" w:eastAsia="楷体_GB2312"/>
          <w:sz w:val="24"/>
          <w:u w:val="single"/>
        </w:rPr>
        <w:t xml:space="preserve">         </w:t>
      </w:r>
    </w:p>
    <w:p>
      <w:pPr>
        <w:adjustRightInd w:val="0"/>
        <w:snapToGrid w:val="0"/>
        <w:jc w:val="center"/>
        <w:rPr>
          <w:rFonts w:hint="eastAsia" w:eastAsia="黑体"/>
          <w:sz w:val="44"/>
        </w:rPr>
      </w:pPr>
    </w:p>
    <w:p>
      <w:pPr>
        <w:adjustRightInd w:val="0"/>
        <w:snapToGrid w:val="0"/>
        <w:jc w:val="center"/>
        <w:rPr>
          <w:rFonts w:hint="eastAsia" w:eastAsia="黑体"/>
          <w:sz w:val="44"/>
        </w:rPr>
      </w:pPr>
    </w:p>
    <w:p>
      <w:pPr>
        <w:adjustRightInd w:val="0"/>
        <w:snapToGrid w:val="0"/>
        <w:jc w:val="center"/>
        <w:rPr>
          <w:rFonts w:hint="eastAsia" w:eastAsia="黑体"/>
          <w:sz w:val="44"/>
        </w:rPr>
      </w:pPr>
    </w:p>
    <w:p>
      <w:pPr>
        <w:adjustRightInd w:val="0"/>
        <w:snapToGrid w:val="0"/>
        <w:jc w:val="center"/>
        <w:rPr>
          <w:rFonts w:hint="eastAsia" w:eastAsia="黑体"/>
          <w:sz w:val="44"/>
          <w:szCs w:val="44"/>
        </w:rPr>
      </w:pPr>
      <w:r>
        <w:rPr>
          <w:rFonts w:hint="eastAsia" w:eastAsia="黑体"/>
          <w:sz w:val="44"/>
          <w:szCs w:val="44"/>
        </w:rPr>
        <w:t>山东省基础教育科学规划课题</w:t>
      </w:r>
    </w:p>
    <w:p>
      <w:pPr>
        <w:adjustRightInd w:val="0"/>
        <w:snapToGrid w:val="0"/>
        <w:jc w:val="center"/>
        <w:rPr>
          <w:rFonts w:hint="eastAsia" w:eastAsia="黑体"/>
          <w:sz w:val="44"/>
          <w:szCs w:val="44"/>
        </w:rPr>
      </w:pPr>
    </w:p>
    <w:p>
      <w:pPr>
        <w:adjustRightInd w:val="0"/>
        <w:snapToGrid w:val="0"/>
        <w:jc w:val="center"/>
        <w:rPr>
          <w:rFonts w:hint="eastAsia" w:eastAsia="黑体"/>
          <w:sz w:val="44"/>
          <w:szCs w:val="44"/>
        </w:rPr>
      </w:pPr>
      <w:r>
        <w:rPr>
          <w:rFonts w:hint="eastAsia" w:eastAsia="黑体"/>
          <w:sz w:val="44"/>
          <w:szCs w:val="44"/>
        </w:rPr>
        <w:t>申报、评审书</w:t>
      </w:r>
    </w:p>
    <w:p>
      <w:pPr>
        <w:ind w:firstLine="1800" w:firstLineChars="500"/>
        <w:rPr>
          <w:rFonts w:hint="eastAsia" w:ascii="宋体" w:hAnsi="宋体"/>
          <w:sz w:val="36"/>
        </w:rPr>
      </w:pPr>
    </w:p>
    <w:p>
      <w:pPr>
        <w:ind w:firstLine="1800" w:firstLineChars="500"/>
        <w:rPr>
          <w:rFonts w:hint="eastAsia" w:ascii="宋体" w:hAnsi="宋体"/>
          <w:sz w:val="36"/>
        </w:rPr>
      </w:pPr>
    </w:p>
    <w:p>
      <w:pPr>
        <w:rPr>
          <w:rFonts w:hint="eastAsia" w:ascii="宋体" w:hAnsi="宋体"/>
          <w:sz w:val="36"/>
          <w:u w:val="single"/>
        </w:rPr>
      </w:pPr>
    </w:p>
    <w:p>
      <w:pPr>
        <w:ind w:firstLine="885"/>
        <w:rPr>
          <w:rFonts w:hint="eastAsia" w:ascii="宋体" w:hAnsi="宋体"/>
          <w:sz w:val="10"/>
          <w:u w:val="single"/>
        </w:rPr>
      </w:pPr>
    </w:p>
    <w:p>
      <w:pPr>
        <w:ind w:firstLine="885"/>
        <w:rPr>
          <w:rFonts w:hint="eastAsia" w:ascii="宋体" w:hAnsi="宋体"/>
          <w:sz w:val="10"/>
          <w:u w:val="single"/>
        </w:rPr>
      </w:pPr>
    </w:p>
    <w:p>
      <w:pPr>
        <w:spacing w:line="360" w:lineRule="auto"/>
        <w:ind w:firstLine="900"/>
        <w:rPr>
          <w:rFonts w:hint="eastAsia" w:ascii="宋体" w:hAnsi="宋体"/>
          <w:sz w:val="36"/>
        </w:rPr>
      </w:pPr>
    </w:p>
    <w:p>
      <w:pPr>
        <w:spacing w:line="360" w:lineRule="auto"/>
        <w:rPr>
          <w:rFonts w:hint="eastAsia" w:ascii="宋体" w:hAnsi="宋体"/>
          <w:sz w:val="36"/>
        </w:rPr>
      </w:pPr>
    </w:p>
    <w:p>
      <w:pPr>
        <w:spacing w:line="360" w:lineRule="auto"/>
        <w:ind w:firstLine="900"/>
        <w:rPr>
          <w:rFonts w:ascii="黑体" w:hAnsi="宋体" w:eastAsia="黑体"/>
          <w:sz w:val="32"/>
          <w:szCs w:val="32"/>
          <w:u w:val="single"/>
        </w:rPr>
      </w:pPr>
      <w:r>
        <w:rPr>
          <w:rFonts w:hint="eastAsia" w:ascii="黑体" w:hAnsi="宋体" w:eastAsia="黑体"/>
          <w:sz w:val="32"/>
          <w:szCs w:val="32"/>
        </w:rPr>
        <w:t>课 题 名 称</w:t>
      </w:r>
      <w:r>
        <w:rPr>
          <w:rFonts w:hint="eastAsia" w:ascii="黑体" w:hAnsi="宋体" w:eastAsia="黑体"/>
          <w:sz w:val="32"/>
          <w:szCs w:val="32"/>
          <w:u w:val="single"/>
        </w:rPr>
        <w:t xml:space="preserve">                                 </w:t>
      </w:r>
    </w:p>
    <w:p>
      <w:pPr>
        <w:rPr>
          <w:rFonts w:hint="eastAsia" w:ascii="黑体" w:hAnsi="宋体" w:eastAsia="黑体"/>
          <w:sz w:val="32"/>
          <w:szCs w:val="32"/>
          <w:u w:val="single"/>
        </w:rPr>
      </w:pPr>
    </w:p>
    <w:p>
      <w:pPr>
        <w:ind w:firstLine="900"/>
        <w:rPr>
          <w:rFonts w:hint="eastAsia" w:ascii="黑体" w:hAnsi="宋体" w:eastAsia="黑体"/>
          <w:sz w:val="32"/>
          <w:szCs w:val="32"/>
          <w:u w:val="single"/>
        </w:rPr>
      </w:pPr>
      <w:r>
        <w:rPr>
          <w:rFonts w:hint="eastAsia" w:ascii="黑体" w:hAnsi="宋体" w:eastAsia="黑体"/>
          <w:sz w:val="32"/>
          <w:szCs w:val="32"/>
        </w:rPr>
        <w:t>课题申请人</w:t>
      </w:r>
      <w:r>
        <w:rPr>
          <w:rFonts w:hint="eastAsia" w:ascii="黑体" w:hAnsi="宋体" w:eastAsia="黑体"/>
          <w:sz w:val="32"/>
          <w:szCs w:val="32"/>
          <w:u w:val="single"/>
        </w:rPr>
        <w:t xml:space="preserve">                                  </w:t>
      </w:r>
    </w:p>
    <w:p>
      <w:pPr>
        <w:ind w:firstLine="900"/>
        <w:rPr>
          <w:rFonts w:hint="eastAsia" w:ascii="黑体" w:hAnsi="宋体" w:eastAsia="黑体"/>
          <w:sz w:val="32"/>
          <w:szCs w:val="32"/>
          <w:u w:val="single"/>
        </w:rPr>
      </w:pPr>
    </w:p>
    <w:p>
      <w:pPr>
        <w:ind w:firstLine="900"/>
        <w:rPr>
          <w:rFonts w:hint="eastAsia" w:ascii="黑体" w:hAnsi="宋体" w:eastAsia="黑体"/>
          <w:sz w:val="32"/>
          <w:szCs w:val="32"/>
          <w:u w:val="single"/>
        </w:rPr>
      </w:pPr>
      <w:r>
        <w:rPr>
          <w:rFonts w:hint="eastAsia" w:ascii="黑体" w:hAnsi="宋体" w:eastAsia="黑体"/>
          <w:sz w:val="32"/>
          <w:szCs w:val="32"/>
        </w:rPr>
        <w:t>所 在 单 位</w:t>
      </w:r>
      <w:r>
        <w:rPr>
          <w:rFonts w:hint="eastAsia" w:ascii="黑体" w:hAnsi="宋体" w:eastAsia="黑体"/>
          <w:sz w:val="32"/>
          <w:szCs w:val="32"/>
          <w:u w:val="single"/>
        </w:rPr>
        <w:t xml:space="preserve">                                 </w:t>
      </w:r>
    </w:p>
    <w:p>
      <w:pPr>
        <w:ind w:firstLine="900"/>
        <w:rPr>
          <w:rFonts w:hint="eastAsia" w:ascii="黑体" w:hAnsi="宋体" w:eastAsia="黑体"/>
          <w:sz w:val="32"/>
          <w:szCs w:val="32"/>
        </w:rPr>
      </w:pPr>
    </w:p>
    <w:p>
      <w:pPr>
        <w:ind w:firstLine="900"/>
        <w:rPr>
          <w:rFonts w:hint="eastAsia" w:ascii="黑体" w:hAnsi="宋体" w:eastAsia="黑体"/>
          <w:sz w:val="32"/>
          <w:u w:val="single"/>
        </w:rPr>
      </w:pPr>
      <w:r>
        <w:rPr>
          <w:rFonts w:hint="eastAsia" w:ascii="黑体" w:hAnsi="宋体" w:eastAsia="黑体"/>
          <w:sz w:val="32"/>
          <w:szCs w:val="32"/>
        </w:rPr>
        <w:t>填 表 日 期</w:t>
      </w:r>
      <w:r>
        <w:rPr>
          <w:rFonts w:hint="eastAsia" w:ascii="黑体" w:hAnsi="宋体" w:eastAsia="黑体"/>
          <w:sz w:val="32"/>
          <w:u w:val="single"/>
        </w:rPr>
        <w:t xml:space="preserve">                                 </w:t>
      </w:r>
    </w:p>
    <w:p>
      <w:pPr>
        <w:ind w:firstLine="900"/>
        <w:rPr>
          <w:rFonts w:hint="eastAsia" w:ascii="宋体" w:hAnsi="宋体"/>
          <w:sz w:val="32"/>
        </w:rPr>
      </w:pPr>
    </w:p>
    <w:p>
      <w:pPr>
        <w:rPr>
          <w:rFonts w:hint="eastAsia" w:ascii="黑体" w:hAnsi="宋体" w:eastAsia="黑体"/>
          <w:b/>
          <w:bCs/>
          <w:sz w:val="32"/>
        </w:rPr>
      </w:pPr>
    </w:p>
    <w:p>
      <w:pPr>
        <w:jc w:val="center"/>
        <w:rPr>
          <w:rFonts w:hint="eastAsia" w:ascii="黑体" w:hAnsi="宋体" w:eastAsia="黑体"/>
          <w:bCs/>
          <w:sz w:val="32"/>
        </w:rPr>
      </w:pPr>
      <w:r>
        <w:rPr>
          <w:rFonts w:hint="eastAsia" w:ascii="黑体" w:hAnsi="宋体" w:eastAsia="黑体"/>
          <w:bCs/>
          <w:sz w:val="32"/>
        </w:rPr>
        <w:t>山东省基础教育科学规划管理办公室</w:t>
      </w:r>
    </w:p>
    <w:p>
      <w:pPr>
        <w:jc w:val="center"/>
        <w:rPr>
          <w:rFonts w:hint="eastAsia" w:ascii="黑体" w:hAnsi="宋体" w:eastAsia="黑体"/>
          <w:sz w:val="28"/>
        </w:rPr>
      </w:pPr>
    </w:p>
    <w:p>
      <w:pPr>
        <w:adjustRightInd w:val="0"/>
        <w:snapToGrid w:val="0"/>
        <w:jc w:val="center"/>
        <w:rPr>
          <w:rFonts w:hint="eastAsia" w:eastAsia="仿宋_GB2312"/>
          <w:sz w:val="36"/>
        </w:rPr>
      </w:pPr>
      <w:r>
        <w:rPr>
          <w:rFonts w:hint="eastAsia" w:eastAsia="仿宋_GB2312"/>
          <w:sz w:val="36"/>
        </w:rPr>
        <w:t>填  报  须  知</w:t>
      </w:r>
    </w:p>
    <w:p>
      <w:pPr>
        <w:adjustRightInd w:val="0"/>
        <w:snapToGrid w:val="0"/>
        <w:ind w:firstLine="720"/>
        <w:rPr>
          <w:rFonts w:hint="eastAsia" w:eastAsia="仿宋_GB2312"/>
          <w:sz w:val="28"/>
        </w:rPr>
      </w:pPr>
    </w:p>
    <w:p>
      <w:pPr>
        <w:ind w:firstLine="560" w:firstLineChars="200"/>
        <w:rPr>
          <w:rFonts w:hint="eastAsia" w:ascii="仿宋_GB2312" w:eastAsia="仿宋_GB2312"/>
          <w:sz w:val="28"/>
        </w:rPr>
      </w:pPr>
      <w:r>
        <w:rPr>
          <w:rFonts w:hint="eastAsia" w:ascii="仿宋_GB2312" w:eastAsia="仿宋_GB2312"/>
          <w:sz w:val="28"/>
        </w:rPr>
        <w:t>1.课题负责人必须是该项目的实际主持者和指导者，并在项目研究中担负实质性的任务。</w:t>
      </w:r>
    </w:p>
    <w:p>
      <w:pPr>
        <w:ind w:firstLine="560" w:firstLineChars="200"/>
        <w:rPr>
          <w:rFonts w:hint="eastAsia" w:ascii="仿宋_GB2312" w:eastAsia="仿宋_GB2312"/>
          <w:sz w:val="28"/>
        </w:rPr>
      </w:pPr>
      <w:r>
        <w:rPr>
          <w:rFonts w:hint="eastAsia" w:ascii="仿宋_GB2312" w:eastAsia="仿宋_GB2312"/>
          <w:sz w:val="28"/>
        </w:rPr>
        <w:t>2.课题论证应充分。</w:t>
      </w:r>
    </w:p>
    <w:p>
      <w:pPr>
        <w:ind w:firstLine="560" w:firstLineChars="200"/>
        <w:rPr>
          <w:rFonts w:hint="eastAsia" w:ascii="仿宋_GB2312" w:eastAsia="仿宋_GB2312"/>
          <w:sz w:val="28"/>
        </w:rPr>
      </w:pPr>
      <w:r>
        <w:rPr>
          <w:rFonts w:hint="eastAsia" w:ascii="仿宋_GB2312" w:eastAsia="仿宋_GB2312"/>
          <w:sz w:val="28"/>
        </w:rPr>
        <w:t>3.研究计划和阶段成果应明确，本项目的最终成果形式主要指课题报告、论文、教学改革成果等。</w:t>
      </w:r>
    </w:p>
    <w:p>
      <w:pPr>
        <w:ind w:firstLine="560" w:firstLineChars="200"/>
        <w:rPr>
          <w:rFonts w:hint="eastAsia" w:ascii="仿宋_GB2312" w:eastAsia="仿宋_GB2312"/>
          <w:sz w:val="28"/>
        </w:rPr>
      </w:pPr>
      <w:r>
        <w:rPr>
          <w:rFonts w:hint="eastAsia" w:ascii="仿宋_GB2312" w:eastAsia="仿宋_GB2312"/>
          <w:sz w:val="28"/>
        </w:rPr>
        <w:t>4.申请书须经课题负责人所在单位领导审核，签署明确意见，承担信誉保证并加盖公章后上报。</w:t>
      </w:r>
    </w:p>
    <w:p>
      <w:pPr>
        <w:ind w:firstLine="560" w:firstLineChars="200"/>
        <w:rPr>
          <w:rFonts w:hint="eastAsia" w:ascii="仿宋_GB2312" w:eastAsia="仿宋_GB2312"/>
          <w:sz w:val="28"/>
        </w:rPr>
      </w:pPr>
      <w:r>
        <w:rPr>
          <w:rFonts w:hint="eastAsia" w:ascii="仿宋_GB2312" w:eastAsia="仿宋_GB2312"/>
          <w:bCs/>
          <w:sz w:val="28"/>
        </w:rPr>
        <w:t>5.</w:t>
      </w:r>
      <w:r>
        <w:rPr>
          <w:rFonts w:hint="eastAsia" w:ascii="仿宋_GB2312" w:eastAsia="仿宋_GB2312"/>
          <w:sz w:val="28"/>
        </w:rPr>
        <w:t>《申请、评审书》一经审定，即行生效。在执行过程中，如需修改某些内容，须经山东省基础教育科学规划管理办公室同意后方可更改。</w:t>
      </w:r>
    </w:p>
    <w:p>
      <w:pPr>
        <w:ind w:firstLine="560" w:firstLineChars="200"/>
        <w:rPr>
          <w:rFonts w:hint="eastAsia" w:ascii="仿宋_GB2312" w:eastAsia="仿宋_GB2312"/>
          <w:sz w:val="28"/>
        </w:rPr>
      </w:pPr>
      <w:r>
        <w:rPr>
          <w:rFonts w:hint="eastAsia" w:ascii="仿宋_GB2312" w:eastAsia="仿宋_GB2312"/>
          <w:sz w:val="28"/>
        </w:rPr>
        <w:t>6.山东省基础教育科学规划管理办公室和课题负责人所在单位按基础教育科学规划课题管理办法负责检查课题的进展情况。</w:t>
      </w:r>
    </w:p>
    <w:p>
      <w:pPr>
        <w:ind w:firstLine="560" w:firstLineChars="200"/>
        <w:rPr>
          <w:rFonts w:hint="eastAsia" w:ascii="仿宋_GB2312" w:eastAsia="仿宋_GB2312"/>
          <w:sz w:val="28"/>
        </w:rPr>
      </w:pPr>
      <w:r>
        <w:rPr>
          <w:rFonts w:hint="eastAsia" w:ascii="仿宋_GB2312" w:eastAsia="仿宋_GB2312"/>
          <w:sz w:val="28"/>
        </w:rPr>
        <w:t>7.</w:t>
      </w:r>
      <w:r>
        <w:rPr>
          <w:rFonts w:hint="eastAsia" w:eastAsia="仿宋_GB2312"/>
          <w:sz w:val="28"/>
        </w:rPr>
        <w:t>课题完成后，课题负责人须向</w:t>
      </w:r>
      <w:r>
        <w:rPr>
          <w:rFonts w:hint="eastAsia" w:ascii="仿宋_GB2312" w:eastAsia="仿宋_GB2312"/>
          <w:sz w:val="28"/>
        </w:rPr>
        <w:t>山东省基础教育科学规划管理办公室</w:t>
      </w:r>
      <w:r>
        <w:rPr>
          <w:rFonts w:hint="eastAsia" w:eastAsia="仿宋_GB2312"/>
          <w:sz w:val="28"/>
        </w:rPr>
        <w:t>履行课题鉴定、结题手续。课题结题后，由基础</w:t>
      </w:r>
      <w:r>
        <w:rPr>
          <w:rFonts w:hint="eastAsia" w:ascii="仿宋_GB2312" w:eastAsia="仿宋_GB2312"/>
          <w:sz w:val="28"/>
        </w:rPr>
        <w:t>教育科学规划管理办公室颁发</w:t>
      </w:r>
      <w:r>
        <w:rPr>
          <w:rFonts w:hint="eastAsia" w:eastAsia="仿宋_GB2312"/>
          <w:sz w:val="28"/>
        </w:rPr>
        <w:t>结题证书。</w:t>
      </w:r>
    </w:p>
    <w:p>
      <w:pPr>
        <w:ind w:firstLine="560" w:firstLineChars="200"/>
        <w:rPr>
          <w:rFonts w:hint="eastAsia" w:ascii="仿宋_GB2312" w:eastAsia="仿宋_GB2312"/>
          <w:sz w:val="28"/>
        </w:rPr>
      </w:pPr>
      <w:r>
        <w:rPr>
          <w:rFonts w:hint="eastAsia" w:ascii="仿宋_GB2312" w:eastAsia="仿宋_GB2312"/>
          <w:sz w:val="28"/>
        </w:rPr>
        <w:t>8.《申报、评审书》一律A4双面打印，左侧装订。</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b/>
          <w:bCs/>
          <w:sz w:val="28"/>
        </w:rPr>
      </w:pPr>
    </w:p>
    <w:p>
      <w:pPr>
        <w:ind w:left="-78" w:leftChars="-37" w:firstLine="138" w:firstLineChars="49"/>
        <w:rPr>
          <w:rFonts w:hint="eastAsia" w:ascii="宋体" w:hAnsi="宋体"/>
          <w:b/>
          <w:sz w:val="28"/>
        </w:rPr>
      </w:pPr>
      <w:r>
        <w:rPr>
          <w:rFonts w:hint="eastAsia"/>
          <w:b/>
          <w:bCs/>
          <w:sz w:val="28"/>
        </w:rPr>
        <w:t>一、课题研究人员基本信息</w:t>
      </w:r>
    </w:p>
    <w:tbl>
      <w:tblPr>
        <w:tblStyle w:val="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96"/>
        <w:gridCol w:w="124"/>
        <w:gridCol w:w="900"/>
        <w:gridCol w:w="318"/>
        <w:gridCol w:w="554"/>
        <w:gridCol w:w="568"/>
        <w:gridCol w:w="654"/>
        <w:gridCol w:w="1146"/>
        <w:gridCol w:w="95"/>
        <w:gridCol w:w="1165"/>
        <w:gridCol w:w="15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6" w:type="dxa"/>
            <w:gridSpan w:val="2"/>
            <w:vAlign w:val="center"/>
          </w:tcPr>
          <w:p>
            <w:pPr>
              <w:jc w:val="center"/>
              <w:rPr>
                <w:rFonts w:hint="eastAsia"/>
                <w:sz w:val="24"/>
              </w:rPr>
            </w:pPr>
            <w:r>
              <w:rPr>
                <w:rFonts w:hint="eastAsia"/>
                <w:sz w:val="24"/>
              </w:rPr>
              <w:t>主 持 人</w:t>
            </w:r>
          </w:p>
        </w:tc>
        <w:tc>
          <w:tcPr>
            <w:tcW w:w="1896" w:type="dxa"/>
            <w:gridSpan w:val="4"/>
            <w:vAlign w:val="center"/>
          </w:tcPr>
          <w:p>
            <w:pPr>
              <w:jc w:val="center"/>
              <w:rPr>
                <w:sz w:val="24"/>
              </w:rPr>
            </w:pPr>
          </w:p>
        </w:tc>
        <w:tc>
          <w:tcPr>
            <w:tcW w:w="1222" w:type="dxa"/>
            <w:gridSpan w:val="2"/>
            <w:vAlign w:val="center"/>
          </w:tcPr>
          <w:p>
            <w:pPr>
              <w:jc w:val="center"/>
              <w:rPr>
                <w:rFonts w:hint="eastAsia"/>
                <w:sz w:val="24"/>
              </w:rPr>
            </w:pPr>
            <w:r>
              <w:rPr>
                <w:rFonts w:hint="eastAsia"/>
                <w:sz w:val="24"/>
              </w:rPr>
              <w:t>年 龄</w:t>
            </w:r>
          </w:p>
        </w:tc>
        <w:tc>
          <w:tcPr>
            <w:tcW w:w="1241" w:type="dxa"/>
            <w:gridSpan w:val="2"/>
            <w:vAlign w:val="center"/>
          </w:tcPr>
          <w:p>
            <w:pPr>
              <w:jc w:val="center"/>
              <w:rPr>
                <w:sz w:val="24"/>
              </w:rPr>
            </w:pPr>
          </w:p>
        </w:tc>
        <w:tc>
          <w:tcPr>
            <w:tcW w:w="1317" w:type="dxa"/>
            <w:gridSpan w:val="2"/>
            <w:vAlign w:val="center"/>
          </w:tcPr>
          <w:p>
            <w:pPr>
              <w:jc w:val="center"/>
              <w:rPr>
                <w:rFonts w:hint="eastAsia"/>
                <w:sz w:val="24"/>
              </w:rPr>
            </w:pPr>
            <w:r>
              <w:rPr>
                <w:rFonts w:hint="eastAsia"/>
                <w:sz w:val="24"/>
              </w:rPr>
              <w:t>工作单位</w:t>
            </w:r>
          </w:p>
        </w:tc>
        <w:tc>
          <w:tcPr>
            <w:tcW w:w="20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6" w:type="dxa"/>
            <w:gridSpan w:val="2"/>
            <w:vAlign w:val="center"/>
          </w:tcPr>
          <w:p>
            <w:pPr>
              <w:jc w:val="center"/>
              <w:rPr>
                <w:rFonts w:hint="eastAsia"/>
                <w:sz w:val="24"/>
              </w:rPr>
            </w:pPr>
            <w:r>
              <w:rPr>
                <w:rFonts w:hint="eastAsia"/>
                <w:sz w:val="24"/>
              </w:rPr>
              <w:t>职务</w:t>
            </w:r>
            <w:r>
              <w:rPr>
                <w:rFonts w:hint="eastAsia" w:ascii="宋体" w:hAnsi="宋体"/>
                <w:sz w:val="24"/>
              </w:rPr>
              <w:t>／</w:t>
            </w:r>
            <w:r>
              <w:rPr>
                <w:rFonts w:hint="eastAsia"/>
                <w:sz w:val="24"/>
              </w:rPr>
              <w:t>职称</w:t>
            </w:r>
          </w:p>
        </w:tc>
        <w:tc>
          <w:tcPr>
            <w:tcW w:w="1896" w:type="dxa"/>
            <w:gridSpan w:val="4"/>
            <w:vAlign w:val="center"/>
          </w:tcPr>
          <w:p>
            <w:pPr>
              <w:jc w:val="center"/>
              <w:rPr>
                <w:sz w:val="24"/>
              </w:rPr>
            </w:pPr>
          </w:p>
        </w:tc>
        <w:tc>
          <w:tcPr>
            <w:tcW w:w="1222" w:type="dxa"/>
            <w:gridSpan w:val="2"/>
            <w:vAlign w:val="center"/>
          </w:tcPr>
          <w:p>
            <w:pPr>
              <w:jc w:val="center"/>
              <w:rPr>
                <w:rFonts w:hint="eastAsia"/>
                <w:sz w:val="24"/>
              </w:rPr>
            </w:pPr>
            <w:r>
              <w:rPr>
                <w:rFonts w:hint="eastAsia"/>
                <w:sz w:val="24"/>
              </w:rPr>
              <w:t>性 别</w:t>
            </w:r>
          </w:p>
        </w:tc>
        <w:tc>
          <w:tcPr>
            <w:tcW w:w="1241" w:type="dxa"/>
            <w:gridSpan w:val="2"/>
            <w:vAlign w:val="center"/>
          </w:tcPr>
          <w:p>
            <w:pPr>
              <w:jc w:val="center"/>
              <w:rPr>
                <w:sz w:val="24"/>
              </w:rPr>
            </w:pPr>
          </w:p>
        </w:tc>
        <w:tc>
          <w:tcPr>
            <w:tcW w:w="1317" w:type="dxa"/>
            <w:gridSpan w:val="2"/>
            <w:vAlign w:val="center"/>
          </w:tcPr>
          <w:p>
            <w:pPr>
              <w:jc w:val="center"/>
              <w:rPr>
                <w:rFonts w:hint="eastAsia"/>
                <w:sz w:val="24"/>
              </w:rPr>
            </w:pPr>
            <w:r>
              <w:rPr>
                <w:rFonts w:hint="eastAsia"/>
                <w:sz w:val="24"/>
              </w:rPr>
              <w:t>联系电话</w:t>
            </w:r>
          </w:p>
        </w:tc>
        <w:tc>
          <w:tcPr>
            <w:tcW w:w="20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6" w:type="dxa"/>
            <w:gridSpan w:val="2"/>
            <w:vAlign w:val="center"/>
          </w:tcPr>
          <w:p>
            <w:pPr>
              <w:jc w:val="center"/>
              <w:rPr>
                <w:rFonts w:hint="eastAsia"/>
                <w:sz w:val="24"/>
              </w:rPr>
            </w:pPr>
            <w:r>
              <w:rPr>
                <w:rFonts w:hint="eastAsia"/>
                <w:sz w:val="24"/>
              </w:rPr>
              <w:t>研究专长</w:t>
            </w:r>
          </w:p>
        </w:tc>
        <w:tc>
          <w:tcPr>
            <w:tcW w:w="1896" w:type="dxa"/>
            <w:gridSpan w:val="4"/>
            <w:vAlign w:val="center"/>
          </w:tcPr>
          <w:p>
            <w:pPr>
              <w:jc w:val="center"/>
              <w:rPr>
                <w:sz w:val="24"/>
              </w:rPr>
            </w:pPr>
          </w:p>
        </w:tc>
        <w:tc>
          <w:tcPr>
            <w:tcW w:w="1222" w:type="dxa"/>
            <w:gridSpan w:val="2"/>
            <w:vAlign w:val="center"/>
          </w:tcPr>
          <w:p>
            <w:pPr>
              <w:jc w:val="center"/>
              <w:rPr>
                <w:sz w:val="24"/>
              </w:rPr>
            </w:pPr>
            <w:r>
              <w:rPr>
                <w:rFonts w:hint="eastAsia"/>
                <w:sz w:val="24"/>
              </w:rPr>
              <w:t>学 位</w:t>
            </w:r>
          </w:p>
        </w:tc>
        <w:tc>
          <w:tcPr>
            <w:tcW w:w="1241" w:type="dxa"/>
            <w:gridSpan w:val="2"/>
            <w:vAlign w:val="center"/>
          </w:tcPr>
          <w:p>
            <w:pPr>
              <w:jc w:val="center"/>
              <w:rPr>
                <w:sz w:val="24"/>
              </w:rPr>
            </w:pPr>
          </w:p>
        </w:tc>
        <w:tc>
          <w:tcPr>
            <w:tcW w:w="1317" w:type="dxa"/>
            <w:gridSpan w:val="2"/>
            <w:vAlign w:val="center"/>
          </w:tcPr>
          <w:p>
            <w:pPr>
              <w:jc w:val="center"/>
              <w:rPr>
                <w:rFonts w:hint="eastAsia"/>
                <w:sz w:val="24"/>
              </w:rPr>
            </w:pPr>
            <w:r>
              <w:rPr>
                <w:rFonts w:hint="eastAsia"/>
                <w:sz w:val="24"/>
              </w:rPr>
              <w:t>E-</w:t>
            </w:r>
            <w:r>
              <w:rPr>
                <w:sz w:val="24"/>
              </w:rPr>
              <w:t>mail</w:t>
            </w:r>
          </w:p>
        </w:tc>
        <w:tc>
          <w:tcPr>
            <w:tcW w:w="20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9180" w:type="dxa"/>
            <w:gridSpan w:val="13"/>
            <w:vAlign w:val="center"/>
          </w:tcPr>
          <w:p>
            <w:pPr>
              <w:jc w:val="center"/>
              <w:rPr>
                <w:rFonts w:hint="eastAsia"/>
                <w:sz w:val="24"/>
              </w:rPr>
            </w:pPr>
            <w:r>
              <w:rPr>
                <w:rFonts w:hint="eastAsia"/>
                <w:sz w:val="24"/>
              </w:rPr>
              <w:t>课题主持人已承担、参与教育教学研究项目及完成情况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838" w:type="dxa"/>
            <w:gridSpan w:val="5"/>
            <w:vAlign w:val="center"/>
          </w:tcPr>
          <w:p>
            <w:pPr>
              <w:jc w:val="center"/>
              <w:rPr>
                <w:rFonts w:hint="eastAsia"/>
                <w:sz w:val="24"/>
              </w:rPr>
            </w:pPr>
            <w:r>
              <w:rPr>
                <w:rFonts w:hint="eastAsia"/>
                <w:sz w:val="24"/>
              </w:rPr>
              <w:t>项目来源</w:t>
            </w:r>
          </w:p>
        </w:tc>
        <w:tc>
          <w:tcPr>
            <w:tcW w:w="3017" w:type="dxa"/>
            <w:gridSpan w:val="5"/>
            <w:vAlign w:val="center"/>
          </w:tcPr>
          <w:p>
            <w:pPr>
              <w:jc w:val="center"/>
              <w:rPr>
                <w:rFonts w:hint="eastAsia"/>
                <w:sz w:val="24"/>
              </w:rPr>
            </w:pPr>
            <w:r>
              <w:rPr>
                <w:rFonts w:hint="eastAsia"/>
                <w:sz w:val="24"/>
              </w:rPr>
              <w:t>项目名称</w:t>
            </w:r>
          </w:p>
        </w:tc>
        <w:tc>
          <w:tcPr>
            <w:tcW w:w="1317" w:type="dxa"/>
            <w:gridSpan w:val="2"/>
            <w:vAlign w:val="center"/>
          </w:tcPr>
          <w:p>
            <w:pPr>
              <w:jc w:val="center"/>
              <w:rPr>
                <w:rFonts w:hint="eastAsia"/>
                <w:sz w:val="24"/>
              </w:rPr>
            </w:pPr>
            <w:r>
              <w:rPr>
                <w:rFonts w:hint="eastAsia"/>
                <w:sz w:val="24"/>
              </w:rPr>
              <w:t>批准时间</w:t>
            </w:r>
          </w:p>
        </w:tc>
        <w:tc>
          <w:tcPr>
            <w:tcW w:w="2008" w:type="dxa"/>
            <w:vAlign w:val="center"/>
          </w:tcPr>
          <w:p>
            <w:pPr>
              <w:jc w:val="center"/>
              <w:rPr>
                <w:rFonts w:hint="eastAsia"/>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2838" w:type="dxa"/>
            <w:gridSpan w:val="5"/>
            <w:vAlign w:val="top"/>
          </w:tcPr>
          <w:p>
            <w:pPr>
              <w:jc w:val="center"/>
            </w:pPr>
          </w:p>
        </w:tc>
        <w:tc>
          <w:tcPr>
            <w:tcW w:w="3017" w:type="dxa"/>
            <w:gridSpan w:val="5"/>
            <w:vAlign w:val="top"/>
          </w:tcPr>
          <w:p>
            <w:pPr>
              <w:jc w:val="center"/>
            </w:pPr>
          </w:p>
        </w:tc>
        <w:tc>
          <w:tcPr>
            <w:tcW w:w="1317" w:type="dxa"/>
            <w:gridSpan w:val="2"/>
            <w:vAlign w:val="top"/>
          </w:tcPr>
          <w:p>
            <w:pPr>
              <w:jc w:val="center"/>
            </w:pPr>
          </w:p>
        </w:tc>
        <w:tc>
          <w:tcPr>
            <w:tcW w:w="2008"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2838" w:type="dxa"/>
            <w:gridSpan w:val="5"/>
            <w:tcBorders>
              <w:bottom w:val="single" w:color="auto" w:sz="4" w:space="0"/>
            </w:tcBorders>
            <w:vAlign w:val="top"/>
          </w:tcPr>
          <w:p>
            <w:pPr>
              <w:jc w:val="center"/>
            </w:pPr>
          </w:p>
        </w:tc>
        <w:tc>
          <w:tcPr>
            <w:tcW w:w="3017" w:type="dxa"/>
            <w:gridSpan w:val="5"/>
            <w:tcBorders>
              <w:bottom w:val="single" w:color="auto" w:sz="4" w:space="0"/>
            </w:tcBorders>
            <w:vAlign w:val="top"/>
          </w:tcPr>
          <w:p>
            <w:pPr>
              <w:jc w:val="center"/>
            </w:pPr>
          </w:p>
        </w:tc>
        <w:tc>
          <w:tcPr>
            <w:tcW w:w="1317" w:type="dxa"/>
            <w:gridSpan w:val="2"/>
            <w:tcBorders>
              <w:bottom w:val="single" w:color="auto" w:sz="4" w:space="0"/>
            </w:tcBorders>
            <w:vAlign w:val="top"/>
          </w:tcPr>
          <w:p>
            <w:pPr>
              <w:jc w:val="center"/>
            </w:pPr>
          </w:p>
        </w:tc>
        <w:tc>
          <w:tcPr>
            <w:tcW w:w="2008" w:type="dxa"/>
            <w:tcBorders>
              <w:bottom w:val="single" w:color="auto" w:sz="4" w:space="0"/>
            </w:tcBorders>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2838" w:type="dxa"/>
            <w:gridSpan w:val="5"/>
            <w:tcBorders>
              <w:bottom w:val="single" w:color="auto" w:sz="4" w:space="0"/>
            </w:tcBorders>
            <w:vAlign w:val="top"/>
          </w:tcPr>
          <w:p>
            <w:pPr>
              <w:jc w:val="center"/>
            </w:pPr>
          </w:p>
        </w:tc>
        <w:tc>
          <w:tcPr>
            <w:tcW w:w="3017" w:type="dxa"/>
            <w:gridSpan w:val="5"/>
            <w:tcBorders>
              <w:bottom w:val="single" w:color="auto" w:sz="4" w:space="0"/>
            </w:tcBorders>
            <w:vAlign w:val="top"/>
          </w:tcPr>
          <w:p>
            <w:pPr>
              <w:jc w:val="center"/>
            </w:pPr>
          </w:p>
        </w:tc>
        <w:tc>
          <w:tcPr>
            <w:tcW w:w="1317" w:type="dxa"/>
            <w:gridSpan w:val="2"/>
            <w:tcBorders>
              <w:bottom w:val="single" w:color="auto" w:sz="4" w:space="0"/>
            </w:tcBorders>
            <w:vAlign w:val="top"/>
          </w:tcPr>
          <w:p>
            <w:pPr>
              <w:jc w:val="center"/>
            </w:pPr>
          </w:p>
        </w:tc>
        <w:tc>
          <w:tcPr>
            <w:tcW w:w="2008" w:type="dxa"/>
            <w:tcBorders>
              <w:bottom w:val="single" w:color="auto" w:sz="4" w:space="0"/>
            </w:tcBorders>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2838" w:type="dxa"/>
            <w:gridSpan w:val="5"/>
            <w:vAlign w:val="top"/>
          </w:tcPr>
          <w:p>
            <w:pPr>
              <w:jc w:val="center"/>
            </w:pPr>
          </w:p>
        </w:tc>
        <w:tc>
          <w:tcPr>
            <w:tcW w:w="3017" w:type="dxa"/>
            <w:gridSpan w:val="5"/>
            <w:vAlign w:val="top"/>
          </w:tcPr>
          <w:p>
            <w:pPr>
              <w:jc w:val="center"/>
            </w:pPr>
          </w:p>
        </w:tc>
        <w:tc>
          <w:tcPr>
            <w:tcW w:w="1317" w:type="dxa"/>
            <w:gridSpan w:val="2"/>
            <w:vAlign w:val="top"/>
          </w:tcPr>
          <w:p>
            <w:pPr>
              <w:jc w:val="center"/>
            </w:pPr>
          </w:p>
        </w:tc>
        <w:tc>
          <w:tcPr>
            <w:tcW w:w="2008"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9180" w:type="dxa"/>
            <w:gridSpan w:val="13"/>
            <w:vAlign w:val="center"/>
          </w:tcPr>
          <w:p>
            <w:pPr>
              <w:jc w:val="center"/>
              <w:rPr>
                <w:rFonts w:hint="eastAsia"/>
                <w:bCs/>
                <w:sz w:val="24"/>
              </w:rPr>
            </w:pPr>
            <w:r>
              <w:rPr>
                <w:rFonts w:hint="eastAsia"/>
                <w:bCs/>
                <w:sz w:val="24"/>
              </w:rPr>
              <w:t>课题组主要成员基本情况（限10人，含课题主持人）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900" w:type="dxa"/>
            <w:vAlign w:val="center"/>
          </w:tcPr>
          <w:p>
            <w:pPr>
              <w:jc w:val="center"/>
              <w:rPr>
                <w:rFonts w:hint="eastAsia"/>
                <w:sz w:val="24"/>
              </w:rPr>
            </w:pPr>
            <w:r>
              <w:rPr>
                <w:rFonts w:hint="eastAsia"/>
                <w:sz w:val="24"/>
              </w:rPr>
              <w:t>姓 名</w:t>
            </w:r>
          </w:p>
        </w:tc>
        <w:tc>
          <w:tcPr>
            <w:tcW w:w="720" w:type="dxa"/>
            <w:gridSpan w:val="2"/>
            <w:vAlign w:val="center"/>
          </w:tcPr>
          <w:p>
            <w:pPr>
              <w:jc w:val="center"/>
              <w:rPr>
                <w:rFonts w:hint="eastAsia"/>
                <w:sz w:val="24"/>
              </w:rPr>
            </w:pPr>
            <w:r>
              <w:rPr>
                <w:rFonts w:hint="eastAsia"/>
                <w:sz w:val="24"/>
              </w:rPr>
              <w:t>性别</w:t>
            </w:r>
          </w:p>
        </w:tc>
        <w:tc>
          <w:tcPr>
            <w:tcW w:w="900" w:type="dxa"/>
            <w:vAlign w:val="center"/>
          </w:tcPr>
          <w:p>
            <w:pPr>
              <w:jc w:val="center"/>
              <w:rPr>
                <w:rFonts w:hint="eastAsia"/>
                <w:sz w:val="24"/>
              </w:rPr>
            </w:pPr>
            <w:r>
              <w:rPr>
                <w:rFonts w:hint="eastAsia"/>
                <w:sz w:val="24"/>
              </w:rPr>
              <w:t>年龄</w:t>
            </w:r>
          </w:p>
        </w:tc>
        <w:tc>
          <w:tcPr>
            <w:tcW w:w="1440" w:type="dxa"/>
            <w:gridSpan w:val="3"/>
            <w:vAlign w:val="center"/>
          </w:tcPr>
          <w:p>
            <w:pPr>
              <w:jc w:val="center"/>
              <w:rPr>
                <w:rFonts w:hint="eastAsia"/>
                <w:sz w:val="24"/>
              </w:rPr>
            </w:pPr>
            <w:r>
              <w:rPr>
                <w:rFonts w:hint="eastAsia"/>
                <w:sz w:val="24"/>
              </w:rPr>
              <w:t>职称</w:t>
            </w:r>
            <w:r>
              <w:rPr>
                <w:rFonts w:hint="eastAsia" w:ascii="宋体" w:hAnsi="宋体"/>
                <w:sz w:val="24"/>
              </w:rPr>
              <w:t>／</w:t>
            </w:r>
            <w:r>
              <w:rPr>
                <w:rFonts w:hint="eastAsia"/>
                <w:sz w:val="24"/>
              </w:rPr>
              <w:t>职务</w:t>
            </w:r>
          </w:p>
        </w:tc>
        <w:tc>
          <w:tcPr>
            <w:tcW w:w="1800" w:type="dxa"/>
            <w:gridSpan w:val="2"/>
            <w:vAlign w:val="center"/>
          </w:tcPr>
          <w:p>
            <w:pPr>
              <w:jc w:val="center"/>
              <w:rPr>
                <w:rFonts w:hint="eastAsia"/>
                <w:sz w:val="24"/>
              </w:rPr>
            </w:pPr>
            <w:r>
              <w:rPr>
                <w:rFonts w:hint="eastAsia"/>
                <w:sz w:val="24"/>
              </w:rPr>
              <w:t>所在单位</w:t>
            </w:r>
          </w:p>
        </w:tc>
        <w:tc>
          <w:tcPr>
            <w:tcW w:w="1260" w:type="dxa"/>
            <w:gridSpan w:val="2"/>
            <w:vAlign w:val="center"/>
          </w:tcPr>
          <w:p>
            <w:pPr>
              <w:jc w:val="center"/>
              <w:rPr>
                <w:rFonts w:hint="eastAsia"/>
                <w:sz w:val="24"/>
              </w:rPr>
            </w:pPr>
            <w:r>
              <w:rPr>
                <w:rFonts w:hint="eastAsia"/>
                <w:sz w:val="24"/>
              </w:rPr>
              <w:t>研究专长</w:t>
            </w:r>
          </w:p>
        </w:tc>
        <w:tc>
          <w:tcPr>
            <w:tcW w:w="2160" w:type="dxa"/>
            <w:gridSpan w:val="2"/>
            <w:vAlign w:val="center"/>
          </w:tcPr>
          <w:p>
            <w:pPr>
              <w:jc w:val="center"/>
              <w:rPr>
                <w:rFonts w:hint="eastAsia"/>
                <w:sz w:val="24"/>
              </w:rPr>
            </w:pPr>
            <w:r>
              <w:rPr>
                <w:rFonts w:hint="eastAsia"/>
                <w:sz w:val="24"/>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6" w:hRule="atLeast"/>
        </w:trPr>
        <w:tc>
          <w:tcPr>
            <w:tcW w:w="900" w:type="dxa"/>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p>
            <w:pPr>
              <w:rPr>
                <w:rFonts w:hint="eastAsia"/>
              </w:rPr>
            </w:pPr>
          </w:p>
        </w:tc>
        <w:tc>
          <w:tcPr>
            <w:tcW w:w="720" w:type="dxa"/>
            <w:gridSpan w:val="2"/>
            <w:vAlign w:val="top"/>
          </w:tcPr>
          <w:p>
            <w:pPr>
              <w:jc w:val="center"/>
              <w:rPr>
                <w:rFonts w:hint="eastAsia"/>
              </w:rPr>
            </w:pPr>
          </w:p>
        </w:tc>
        <w:tc>
          <w:tcPr>
            <w:tcW w:w="900" w:type="dxa"/>
            <w:vAlign w:val="top"/>
          </w:tcPr>
          <w:p>
            <w:pPr>
              <w:jc w:val="center"/>
            </w:pPr>
          </w:p>
        </w:tc>
        <w:tc>
          <w:tcPr>
            <w:tcW w:w="1440" w:type="dxa"/>
            <w:gridSpan w:val="3"/>
            <w:vAlign w:val="top"/>
          </w:tcPr>
          <w:p>
            <w:pPr>
              <w:jc w:val="center"/>
            </w:pPr>
          </w:p>
        </w:tc>
        <w:tc>
          <w:tcPr>
            <w:tcW w:w="1800" w:type="dxa"/>
            <w:gridSpan w:val="2"/>
            <w:vAlign w:val="top"/>
          </w:tcPr>
          <w:p>
            <w:pPr>
              <w:jc w:val="center"/>
            </w:pPr>
          </w:p>
        </w:tc>
        <w:tc>
          <w:tcPr>
            <w:tcW w:w="1260" w:type="dxa"/>
            <w:gridSpan w:val="2"/>
            <w:vAlign w:val="top"/>
          </w:tcPr>
          <w:p>
            <w:pPr>
              <w:jc w:val="center"/>
            </w:pPr>
          </w:p>
        </w:tc>
        <w:tc>
          <w:tcPr>
            <w:tcW w:w="2160" w:type="dxa"/>
            <w:gridSpan w:val="2"/>
            <w:vAlign w:val="top"/>
          </w:tcPr>
          <w:p>
            <w:pPr>
              <w:jc w:val="center"/>
            </w:pPr>
          </w:p>
        </w:tc>
      </w:tr>
    </w:tbl>
    <w:p>
      <w:pPr>
        <w:adjustRightInd w:val="0"/>
        <w:snapToGrid w:val="0"/>
        <w:rPr>
          <w:rFonts w:hint="eastAsia" w:eastAsia="黑体"/>
          <w:sz w:val="28"/>
          <w:szCs w:val="28"/>
        </w:rPr>
      </w:pPr>
    </w:p>
    <w:p>
      <w:pPr>
        <w:adjustRightInd w:val="0"/>
        <w:snapToGrid w:val="0"/>
        <w:ind w:left="-2" w:leftChars="-1" w:firstLine="141" w:firstLineChars="50"/>
        <w:rPr>
          <w:rFonts w:hint="eastAsia" w:ascii="宋体" w:hAnsi="宋体"/>
          <w:b/>
          <w:sz w:val="28"/>
          <w:szCs w:val="28"/>
        </w:rPr>
      </w:pPr>
      <w:r>
        <w:rPr>
          <w:rFonts w:hint="eastAsia" w:ascii="宋体" w:hAnsi="宋体"/>
          <w:b/>
          <w:sz w:val="28"/>
          <w:szCs w:val="28"/>
        </w:rPr>
        <w:t>二、推荐人意见</w:t>
      </w:r>
    </w:p>
    <w:tbl>
      <w:tblPr>
        <w:tblStyle w:val="9"/>
        <w:tblpPr w:leftFromText="180" w:rightFromText="180" w:vertAnchor="text" w:horzAnchor="margin" w:tblpX="144" w:tblpY="15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50"/>
        <w:gridCol w:w="669"/>
        <w:gridCol w:w="1062"/>
        <w:gridCol w:w="1846"/>
        <w:gridCol w:w="130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trPr>
        <w:tc>
          <w:tcPr>
            <w:tcW w:w="9059" w:type="dxa"/>
            <w:gridSpan w:val="7"/>
            <w:vAlign w:val="center"/>
          </w:tcPr>
          <w:p>
            <w:pPr>
              <w:adjustRightInd w:val="0"/>
              <w:snapToGrid w:val="0"/>
              <w:ind w:firstLine="480" w:firstLineChars="200"/>
              <w:rPr>
                <w:rFonts w:hint="eastAsia"/>
                <w:sz w:val="24"/>
              </w:rPr>
            </w:pPr>
            <w:r>
              <w:rPr>
                <w:rFonts w:hint="eastAsia"/>
                <w:sz w:val="24"/>
              </w:rPr>
              <w:t>不具有二级专业技术职务的课题主持人，须由两名具有一级专业技术职务的、且主持过教育科学规划项目研究课题的同行填写推荐意见。推荐意见要从课题主持人的“专业水平”、“科研能力”、“组织能力”等方面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329" w:type="dxa"/>
            <w:vAlign w:val="center"/>
          </w:tcPr>
          <w:p>
            <w:pPr>
              <w:adjustRightInd w:val="0"/>
              <w:snapToGrid w:val="0"/>
              <w:jc w:val="center"/>
              <w:rPr>
                <w:rFonts w:hint="eastAsia"/>
                <w:sz w:val="24"/>
              </w:rPr>
            </w:pPr>
            <w:r>
              <w:rPr>
                <w:rFonts w:hint="eastAsia"/>
                <w:sz w:val="24"/>
              </w:rPr>
              <w:t>推 荐 人</w:t>
            </w:r>
          </w:p>
        </w:tc>
        <w:tc>
          <w:tcPr>
            <w:tcW w:w="1350" w:type="dxa"/>
            <w:vAlign w:val="center"/>
          </w:tcPr>
          <w:p>
            <w:pPr>
              <w:adjustRightInd w:val="0"/>
              <w:snapToGrid w:val="0"/>
              <w:jc w:val="center"/>
              <w:rPr>
                <w:rFonts w:hint="eastAsia" w:eastAsia="方正行楷简体"/>
                <w:sz w:val="24"/>
              </w:rPr>
            </w:pPr>
          </w:p>
        </w:tc>
        <w:tc>
          <w:tcPr>
            <w:tcW w:w="1731" w:type="dxa"/>
            <w:gridSpan w:val="2"/>
            <w:vAlign w:val="center"/>
          </w:tcPr>
          <w:p>
            <w:pPr>
              <w:adjustRightInd w:val="0"/>
              <w:snapToGrid w:val="0"/>
              <w:jc w:val="center"/>
              <w:rPr>
                <w:rFonts w:hint="eastAsia"/>
                <w:sz w:val="24"/>
              </w:rPr>
            </w:pPr>
            <w:r>
              <w:rPr>
                <w:rFonts w:hint="eastAsia"/>
                <w:sz w:val="24"/>
              </w:rPr>
              <w:t>专业技术职务</w:t>
            </w:r>
          </w:p>
        </w:tc>
        <w:tc>
          <w:tcPr>
            <w:tcW w:w="1846" w:type="dxa"/>
            <w:vAlign w:val="center"/>
          </w:tcPr>
          <w:p>
            <w:pPr>
              <w:adjustRightInd w:val="0"/>
              <w:snapToGrid w:val="0"/>
              <w:jc w:val="center"/>
              <w:rPr>
                <w:rFonts w:hint="eastAsia"/>
                <w:sz w:val="24"/>
              </w:rPr>
            </w:pPr>
          </w:p>
        </w:tc>
        <w:tc>
          <w:tcPr>
            <w:tcW w:w="1306" w:type="dxa"/>
            <w:vAlign w:val="center"/>
          </w:tcPr>
          <w:p>
            <w:pPr>
              <w:adjustRightInd w:val="0"/>
              <w:snapToGrid w:val="0"/>
              <w:jc w:val="center"/>
              <w:rPr>
                <w:rFonts w:hint="eastAsia"/>
                <w:sz w:val="24"/>
              </w:rPr>
            </w:pPr>
            <w:r>
              <w:rPr>
                <w:rFonts w:hint="eastAsia"/>
                <w:sz w:val="24"/>
              </w:rPr>
              <w:t>研究专长</w:t>
            </w:r>
          </w:p>
        </w:tc>
        <w:tc>
          <w:tcPr>
            <w:tcW w:w="1497"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1329" w:type="dxa"/>
            <w:vAlign w:val="center"/>
          </w:tcPr>
          <w:p>
            <w:pPr>
              <w:adjustRightInd w:val="0"/>
              <w:snapToGrid w:val="0"/>
              <w:jc w:val="center"/>
              <w:rPr>
                <w:rFonts w:hint="eastAsia"/>
                <w:sz w:val="24"/>
              </w:rPr>
            </w:pPr>
            <w:r>
              <w:rPr>
                <w:rFonts w:hint="eastAsia"/>
                <w:sz w:val="24"/>
              </w:rPr>
              <w:t>工作单位</w:t>
            </w:r>
          </w:p>
        </w:tc>
        <w:tc>
          <w:tcPr>
            <w:tcW w:w="2019" w:type="dxa"/>
            <w:gridSpan w:val="2"/>
            <w:vAlign w:val="center"/>
          </w:tcPr>
          <w:p>
            <w:pPr>
              <w:adjustRightInd w:val="0"/>
              <w:snapToGrid w:val="0"/>
              <w:jc w:val="center"/>
              <w:rPr>
                <w:rFonts w:hint="eastAsia"/>
                <w:sz w:val="24"/>
              </w:rPr>
            </w:pPr>
          </w:p>
        </w:tc>
        <w:tc>
          <w:tcPr>
            <w:tcW w:w="2908" w:type="dxa"/>
            <w:gridSpan w:val="2"/>
            <w:vAlign w:val="center"/>
          </w:tcPr>
          <w:p>
            <w:pPr>
              <w:adjustRightInd w:val="0"/>
              <w:snapToGrid w:val="0"/>
              <w:jc w:val="center"/>
              <w:rPr>
                <w:rFonts w:hint="eastAsia"/>
                <w:sz w:val="24"/>
              </w:rPr>
            </w:pPr>
            <w:r>
              <w:rPr>
                <w:rFonts w:hint="eastAsia"/>
                <w:sz w:val="24"/>
              </w:rPr>
              <w:t>推荐人主持过的课题名称</w:t>
            </w:r>
          </w:p>
        </w:tc>
        <w:tc>
          <w:tcPr>
            <w:tcW w:w="2803" w:type="dxa"/>
            <w:gridSpan w:val="2"/>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2" w:hRule="atLeast"/>
        </w:trPr>
        <w:tc>
          <w:tcPr>
            <w:tcW w:w="9059" w:type="dxa"/>
            <w:gridSpan w:val="7"/>
            <w:vAlign w:val="top"/>
          </w:tcPr>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ind w:firstLine="4860"/>
              <w:rPr>
                <w:rFonts w:hint="eastAsia"/>
                <w:sz w:val="24"/>
              </w:rPr>
            </w:pPr>
          </w:p>
          <w:p>
            <w:pPr>
              <w:adjustRightInd w:val="0"/>
              <w:snapToGrid w:val="0"/>
              <w:ind w:firstLine="4860"/>
              <w:rPr>
                <w:rFonts w:hint="eastAsia"/>
                <w:sz w:val="24"/>
              </w:rPr>
            </w:pPr>
          </w:p>
          <w:p>
            <w:pPr>
              <w:adjustRightInd w:val="0"/>
              <w:snapToGrid w:val="0"/>
              <w:ind w:firstLine="5940" w:firstLineChars="2475"/>
              <w:rPr>
                <w:rFonts w:hint="eastAsia"/>
                <w:sz w:val="24"/>
              </w:rPr>
            </w:pPr>
            <w:r>
              <w:rPr>
                <w:rFonts w:hint="eastAsia"/>
                <w:sz w:val="24"/>
              </w:rPr>
              <w:t xml:space="preserve">推荐人签名：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329" w:type="dxa"/>
            <w:vAlign w:val="center"/>
          </w:tcPr>
          <w:p>
            <w:pPr>
              <w:adjustRightInd w:val="0"/>
              <w:snapToGrid w:val="0"/>
              <w:jc w:val="center"/>
              <w:rPr>
                <w:rFonts w:hint="eastAsia"/>
                <w:sz w:val="24"/>
              </w:rPr>
            </w:pPr>
            <w:r>
              <w:rPr>
                <w:rFonts w:hint="eastAsia"/>
                <w:sz w:val="24"/>
              </w:rPr>
              <w:t>推 荐 人</w:t>
            </w:r>
          </w:p>
        </w:tc>
        <w:tc>
          <w:tcPr>
            <w:tcW w:w="1350" w:type="dxa"/>
            <w:vAlign w:val="center"/>
          </w:tcPr>
          <w:p>
            <w:pPr>
              <w:adjustRightInd w:val="0"/>
              <w:snapToGrid w:val="0"/>
              <w:jc w:val="center"/>
              <w:rPr>
                <w:rFonts w:hint="eastAsia"/>
                <w:sz w:val="24"/>
              </w:rPr>
            </w:pPr>
          </w:p>
        </w:tc>
        <w:tc>
          <w:tcPr>
            <w:tcW w:w="1731" w:type="dxa"/>
            <w:gridSpan w:val="2"/>
            <w:vAlign w:val="center"/>
          </w:tcPr>
          <w:p>
            <w:pPr>
              <w:adjustRightInd w:val="0"/>
              <w:snapToGrid w:val="0"/>
              <w:jc w:val="center"/>
              <w:rPr>
                <w:rFonts w:hint="eastAsia"/>
                <w:sz w:val="24"/>
              </w:rPr>
            </w:pPr>
            <w:r>
              <w:rPr>
                <w:rFonts w:hint="eastAsia"/>
                <w:sz w:val="24"/>
              </w:rPr>
              <w:t>专业技术职务</w:t>
            </w:r>
          </w:p>
        </w:tc>
        <w:tc>
          <w:tcPr>
            <w:tcW w:w="1846" w:type="dxa"/>
            <w:vAlign w:val="center"/>
          </w:tcPr>
          <w:p>
            <w:pPr>
              <w:adjustRightInd w:val="0"/>
              <w:snapToGrid w:val="0"/>
              <w:jc w:val="center"/>
              <w:rPr>
                <w:rFonts w:hint="eastAsia"/>
                <w:sz w:val="24"/>
              </w:rPr>
            </w:pPr>
          </w:p>
        </w:tc>
        <w:tc>
          <w:tcPr>
            <w:tcW w:w="1306" w:type="dxa"/>
            <w:vAlign w:val="center"/>
          </w:tcPr>
          <w:p>
            <w:pPr>
              <w:adjustRightInd w:val="0"/>
              <w:snapToGrid w:val="0"/>
              <w:jc w:val="center"/>
              <w:rPr>
                <w:rFonts w:hint="eastAsia"/>
                <w:sz w:val="24"/>
              </w:rPr>
            </w:pPr>
            <w:r>
              <w:rPr>
                <w:rFonts w:hint="eastAsia"/>
                <w:sz w:val="24"/>
              </w:rPr>
              <w:t>研究专长</w:t>
            </w:r>
          </w:p>
        </w:tc>
        <w:tc>
          <w:tcPr>
            <w:tcW w:w="1497"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0" w:hRule="atLeast"/>
        </w:trPr>
        <w:tc>
          <w:tcPr>
            <w:tcW w:w="1329" w:type="dxa"/>
            <w:vAlign w:val="center"/>
          </w:tcPr>
          <w:p>
            <w:pPr>
              <w:adjustRightInd w:val="0"/>
              <w:snapToGrid w:val="0"/>
              <w:jc w:val="center"/>
              <w:rPr>
                <w:rFonts w:hint="eastAsia"/>
                <w:sz w:val="24"/>
              </w:rPr>
            </w:pPr>
            <w:r>
              <w:rPr>
                <w:rFonts w:hint="eastAsia"/>
                <w:sz w:val="24"/>
              </w:rPr>
              <w:t>工作单位</w:t>
            </w:r>
          </w:p>
        </w:tc>
        <w:tc>
          <w:tcPr>
            <w:tcW w:w="2019" w:type="dxa"/>
            <w:gridSpan w:val="2"/>
            <w:vAlign w:val="center"/>
          </w:tcPr>
          <w:p>
            <w:pPr>
              <w:adjustRightInd w:val="0"/>
              <w:snapToGrid w:val="0"/>
              <w:jc w:val="center"/>
              <w:rPr>
                <w:rFonts w:hint="eastAsia"/>
                <w:sz w:val="24"/>
              </w:rPr>
            </w:pPr>
          </w:p>
        </w:tc>
        <w:tc>
          <w:tcPr>
            <w:tcW w:w="2908" w:type="dxa"/>
            <w:gridSpan w:val="2"/>
            <w:vAlign w:val="center"/>
          </w:tcPr>
          <w:p>
            <w:pPr>
              <w:adjustRightInd w:val="0"/>
              <w:snapToGrid w:val="0"/>
              <w:jc w:val="center"/>
              <w:rPr>
                <w:rFonts w:hint="eastAsia"/>
                <w:sz w:val="24"/>
              </w:rPr>
            </w:pPr>
            <w:r>
              <w:rPr>
                <w:rFonts w:hint="eastAsia"/>
                <w:sz w:val="24"/>
              </w:rPr>
              <w:t>推荐人主持过的课题名称</w:t>
            </w:r>
          </w:p>
        </w:tc>
        <w:tc>
          <w:tcPr>
            <w:tcW w:w="2803" w:type="dxa"/>
            <w:gridSpan w:val="2"/>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1" w:hRule="atLeast"/>
        </w:trPr>
        <w:tc>
          <w:tcPr>
            <w:tcW w:w="9059" w:type="dxa"/>
            <w:gridSpan w:val="7"/>
            <w:vAlign w:val="top"/>
          </w:tcPr>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sz w:val="24"/>
              </w:rPr>
            </w:pPr>
          </w:p>
          <w:p>
            <w:pPr>
              <w:adjustRightInd w:val="0"/>
              <w:snapToGrid w:val="0"/>
              <w:rPr>
                <w:sz w:val="24"/>
              </w:rPr>
            </w:pPr>
          </w:p>
          <w:p>
            <w:pPr>
              <w:adjustRightInd w:val="0"/>
              <w:snapToGrid w:val="0"/>
              <w:ind w:right="960" w:firstLine="5880" w:firstLineChars="2450"/>
              <w:rPr>
                <w:rFonts w:hint="eastAsia"/>
                <w:sz w:val="24"/>
              </w:rPr>
            </w:pPr>
          </w:p>
          <w:p>
            <w:pPr>
              <w:adjustRightInd w:val="0"/>
              <w:snapToGrid w:val="0"/>
              <w:ind w:right="960" w:firstLine="5880" w:firstLineChars="2450"/>
              <w:rPr>
                <w:rFonts w:hint="eastAsia"/>
                <w:sz w:val="24"/>
              </w:rPr>
            </w:pPr>
          </w:p>
          <w:p>
            <w:pPr>
              <w:adjustRightInd w:val="0"/>
              <w:snapToGrid w:val="0"/>
              <w:ind w:right="960" w:firstLine="5880" w:firstLineChars="2450"/>
              <w:rPr>
                <w:rFonts w:hint="eastAsia"/>
                <w:sz w:val="24"/>
              </w:rPr>
            </w:pPr>
          </w:p>
          <w:p>
            <w:pPr>
              <w:adjustRightInd w:val="0"/>
              <w:snapToGrid w:val="0"/>
              <w:ind w:right="960" w:firstLine="5880" w:firstLineChars="2450"/>
              <w:rPr>
                <w:rFonts w:hint="eastAsia"/>
                <w:sz w:val="24"/>
              </w:rPr>
            </w:pPr>
          </w:p>
          <w:p>
            <w:pPr>
              <w:adjustRightInd w:val="0"/>
              <w:snapToGrid w:val="0"/>
              <w:ind w:right="960" w:firstLine="5880" w:firstLineChars="2450"/>
              <w:rPr>
                <w:rFonts w:hint="eastAsia"/>
                <w:sz w:val="24"/>
              </w:rPr>
            </w:pPr>
            <w:r>
              <w:rPr>
                <w:rFonts w:hint="eastAsia"/>
                <w:sz w:val="24"/>
              </w:rPr>
              <w:t>推荐人签名：</w:t>
            </w:r>
          </w:p>
          <w:p>
            <w:pPr>
              <w:adjustRightInd w:val="0"/>
              <w:snapToGrid w:val="0"/>
              <w:ind w:right="960" w:firstLine="5880" w:firstLineChars="2450"/>
              <w:rPr>
                <w:rFonts w:hint="eastAsia"/>
                <w:sz w:val="24"/>
              </w:rPr>
            </w:pPr>
          </w:p>
        </w:tc>
      </w:tr>
    </w:tbl>
    <w:p>
      <w:pPr>
        <w:ind w:left="-78" w:leftChars="-37" w:firstLine="138" w:firstLineChars="49"/>
        <w:rPr>
          <w:rFonts w:hint="eastAsia"/>
        </w:rPr>
      </w:pPr>
      <w:r>
        <w:rPr>
          <w:rFonts w:hint="eastAsia"/>
          <w:b/>
          <w:bCs/>
          <w:sz w:val="28"/>
        </w:rPr>
        <w:t>三、课题研究目的及研究现状</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6" w:hRule="atLeast"/>
        </w:trPr>
        <w:tc>
          <w:tcPr>
            <w:tcW w:w="9000" w:type="dxa"/>
            <w:vAlign w:val="top"/>
          </w:tcPr>
          <w:p/>
        </w:tc>
      </w:tr>
    </w:tbl>
    <w:p>
      <w:pPr>
        <w:ind w:left="-78" w:leftChars="-37" w:firstLine="138" w:firstLineChars="49"/>
        <w:rPr>
          <w:rFonts w:hint="eastAsia"/>
          <w:b/>
          <w:bCs/>
          <w:sz w:val="28"/>
        </w:rPr>
      </w:pPr>
      <w:r>
        <w:rPr>
          <w:rFonts w:hint="eastAsia"/>
          <w:b/>
          <w:bCs/>
          <w:sz w:val="28"/>
        </w:rPr>
        <w:t>四、课题研究的主要内容和创新点</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4" w:hRule="atLeast"/>
        </w:trPr>
        <w:tc>
          <w:tcPr>
            <w:tcW w:w="9000" w:type="dxa"/>
            <w:vAlign w:val="top"/>
          </w:tcPr>
          <w:p>
            <w:pPr>
              <w:jc w:val="center"/>
              <w:rPr>
                <w:rFonts w:hint="eastAsia"/>
                <w:b/>
                <w:bCs/>
                <w:sz w:val="28"/>
              </w:rPr>
            </w:pPr>
          </w:p>
        </w:tc>
      </w:tr>
    </w:tbl>
    <w:p>
      <w:pPr>
        <w:rPr>
          <w:rFonts w:hint="eastAsia"/>
          <w:b/>
          <w:bCs/>
          <w:sz w:val="28"/>
        </w:rPr>
      </w:pPr>
      <w:r>
        <w:rPr>
          <w:rFonts w:hint="eastAsia"/>
          <w:b/>
          <w:bCs/>
          <w:sz w:val="28"/>
        </w:rPr>
        <w:t>五、课题组成员与本课题有关的主要研究成果</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6" w:hRule="atLeast"/>
        </w:trPr>
        <w:tc>
          <w:tcPr>
            <w:tcW w:w="9000" w:type="dxa"/>
            <w:vAlign w:val="top"/>
          </w:tcPr>
          <w:p>
            <w:pPr>
              <w:jc w:val="center"/>
              <w:rPr>
                <w:rFonts w:hint="eastAsia"/>
                <w:b/>
                <w:bCs/>
                <w:sz w:val="28"/>
              </w:rPr>
            </w:pPr>
          </w:p>
          <w:p>
            <w:pPr>
              <w:jc w:val="center"/>
              <w:rPr>
                <w:rFonts w:hint="eastAsia"/>
                <w:b/>
                <w:bCs/>
                <w:sz w:val="28"/>
              </w:rPr>
            </w:pPr>
          </w:p>
          <w:p>
            <w:pPr>
              <w:rPr>
                <w:rFonts w:hint="eastAsia"/>
                <w:b/>
                <w:bCs/>
                <w:sz w:val="28"/>
              </w:rPr>
            </w:pPr>
          </w:p>
          <w:p>
            <w:pPr>
              <w:rPr>
                <w:rFonts w:hint="eastAsia"/>
                <w:b/>
                <w:bCs/>
                <w:sz w:val="28"/>
              </w:rPr>
            </w:pPr>
          </w:p>
          <w:p>
            <w:pPr>
              <w:rPr>
                <w:rFonts w:hint="eastAsia"/>
                <w:b/>
                <w:bCs/>
                <w:sz w:val="28"/>
              </w:rPr>
            </w:pPr>
          </w:p>
        </w:tc>
      </w:tr>
    </w:tbl>
    <w:p>
      <w:pPr>
        <w:ind w:left="-78" w:leftChars="-37" w:firstLine="138" w:firstLineChars="49"/>
        <w:rPr>
          <w:rFonts w:hint="eastAsia"/>
          <w:b/>
          <w:bCs/>
          <w:sz w:val="28"/>
        </w:rPr>
      </w:pPr>
      <w:r>
        <w:rPr>
          <w:rFonts w:hint="eastAsia"/>
          <w:b/>
          <w:bCs/>
          <w:sz w:val="28"/>
        </w:rPr>
        <w:t>六、研究实施计划</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6" w:hRule="atLeast"/>
        </w:trPr>
        <w:tc>
          <w:tcPr>
            <w:tcW w:w="9000" w:type="dxa"/>
            <w:vAlign w:val="top"/>
          </w:tcPr>
          <w:p>
            <w:pPr>
              <w:jc w:val="center"/>
              <w:rPr>
                <w:rFonts w:hint="eastAsia"/>
                <w:b/>
                <w:bCs/>
                <w:sz w:val="28"/>
              </w:rPr>
            </w:pPr>
          </w:p>
        </w:tc>
      </w:tr>
    </w:tbl>
    <w:p>
      <w:pPr>
        <w:rPr>
          <w:rFonts w:hint="eastAsia"/>
          <w:b/>
          <w:bCs/>
          <w:sz w:val="28"/>
        </w:rPr>
      </w:pPr>
      <w:r>
        <w:rPr>
          <w:rFonts w:hint="eastAsia"/>
          <w:b/>
          <w:bCs/>
          <w:sz w:val="28"/>
        </w:rPr>
        <w:t>七、课题最终成果形式</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9000" w:type="dxa"/>
            <w:vAlign w:val="top"/>
          </w:tcPr>
          <w:p>
            <w:pPr>
              <w:jc w:val="center"/>
              <w:rPr>
                <w:rFonts w:hint="eastAsia"/>
                <w:b/>
                <w:bCs/>
                <w:sz w:val="28"/>
              </w:rPr>
            </w:pPr>
          </w:p>
        </w:tc>
      </w:tr>
    </w:tbl>
    <w:p>
      <w:pPr>
        <w:rPr>
          <w:rFonts w:hint="eastAsia"/>
        </w:rPr>
      </w:pPr>
    </w:p>
    <w:p>
      <w:pPr>
        <w:rPr>
          <w:rFonts w:hint="eastAsia"/>
        </w:rPr>
      </w:pPr>
      <w:r>
        <w:rPr>
          <w:rFonts w:hint="eastAsia"/>
          <w:b/>
          <w:bCs/>
          <w:sz w:val="28"/>
        </w:rPr>
        <w:t>八、评审意见</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000" w:type="dxa"/>
            <w:vAlign w:val="center"/>
          </w:tcPr>
          <w:p>
            <w:pPr>
              <w:rPr>
                <w:sz w:val="24"/>
              </w:rPr>
            </w:pPr>
            <w:r>
              <w:rPr>
                <w:rFonts w:hint="eastAsia"/>
                <w:sz w:val="24"/>
              </w:rPr>
              <w:t>1.课题承担人所在单位意见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000" w:type="dxa"/>
            <w:vAlign w:val="top"/>
          </w:tcPr>
          <w:p>
            <w:pPr>
              <w:ind w:firstLine="1485"/>
              <w:rPr>
                <w:rFonts w:hint="eastAsia"/>
              </w:rPr>
            </w:pPr>
          </w:p>
          <w:p>
            <w:pPr>
              <w:ind w:firstLine="1485"/>
              <w:rPr>
                <w:rFonts w:hint="eastAsia"/>
              </w:rPr>
            </w:pPr>
          </w:p>
          <w:p>
            <w:pPr>
              <w:ind w:firstLine="1485"/>
              <w:rPr>
                <w:rFonts w:hint="eastAsia"/>
              </w:rPr>
            </w:pPr>
          </w:p>
          <w:p>
            <w:pPr>
              <w:ind w:firstLine="1485"/>
              <w:rPr>
                <w:rFonts w:hint="eastAsia"/>
              </w:rPr>
            </w:pPr>
          </w:p>
          <w:p>
            <w:pPr>
              <w:ind w:firstLine="1485"/>
              <w:rPr>
                <w:rFonts w:hint="eastAsia"/>
              </w:rPr>
            </w:pPr>
          </w:p>
          <w:p>
            <w:pPr>
              <w:ind w:firstLine="1485"/>
              <w:rPr>
                <w:rFonts w:hint="eastAsia"/>
              </w:rPr>
            </w:pPr>
          </w:p>
          <w:p>
            <w:pPr>
              <w:ind w:firstLine="1485"/>
              <w:rPr>
                <w:rFonts w:hint="eastAsia"/>
              </w:rPr>
            </w:pPr>
          </w:p>
          <w:p>
            <w:pPr>
              <w:ind w:firstLine="1485"/>
              <w:rPr>
                <w:rFonts w:hint="eastAsia"/>
              </w:rPr>
            </w:pPr>
          </w:p>
          <w:p>
            <w:pPr>
              <w:ind w:firstLine="2081" w:firstLineChars="867"/>
              <w:rPr>
                <w:rFonts w:hint="eastAsia"/>
                <w:sz w:val="24"/>
              </w:rPr>
            </w:pPr>
            <w:r>
              <w:rPr>
                <w:rFonts w:hint="eastAsia"/>
                <w:sz w:val="24"/>
              </w:rPr>
              <w:t>单位盖章                   负责人（签字）：</w:t>
            </w:r>
          </w:p>
          <w:p>
            <w:pPr>
              <w:ind w:firstLine="1485"/>
              <w:rPr>
                <w:rFonts w:hint="eastAsia"/>
                <w:sz w:val="24"/>
              </w:rPr>
            </w:pPr>
            <w:r>
              <w:rPr>
                <w:rFonts w:hint="eastAsia"/>
                <w:sz w:val="24"/>
              </w:rPr>
              <w:t xml:space="preserve">                             </w:t>
            </w:r>
          </w:p>
          <w:p>
            <w:pPr>
              <w:ind w:firstLine="2160" w:firstLineChars="900"/>
              <w:rPr>
                <w:rFonts w:hint="eastAsia"/>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000" w:type="dxa"/>
            <w:vAlign w:val="center"/>
          </w:tcPr>
          <w:p>
            <w:pPr>
              <w:rPr>
                <w:sz w:val="24"/>
              </w:rPr>
            </w:pPr>
            <w:r>
              <w:rPr>
                <w:rFonts w:hint="eastAsia"/>
                <w:sz w:val="24"/>
              </w:rPr>
              <w:t>2.专家组评审意见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9000" w:type="dxa"/>
            <w:vAlign w:val="top"/>
          </w:tcPr>
          <w:p>
            <w:pPr>
              <w:ind w:firstLine="1485"/>
              <w:rPr>
                <w:rFonts w:hint="eastAsia"/>
              </w:rPr>
            </w:pPr>
          </w:p>
          <w:p>
            <w:pPr>
              <w:ind w:firstLine="1485"/>
              <w:rPr>
                <w:rFonts w:hint="eastAsia"/>
              </w:rPr>
            </w:pPr>
          </w:p>
          <w:p>
            <w:pPr>
              <w:ind w:firstLine="1485"/>
              <w:rPr>
                <w:rFonts w:hint="eastAsia"/>
              </w:rPr>
            </w:pPr>
          </w:p>
          <w:p>
            <w:pPr>
              <w:ind w:firstLine="1485"/>
              <w:rPr>
                <w:rFonts w:hint="eastAsia"/>
              </w:rPr>
            </w:pPr>
          </w:p>
          <w:p>
            <w:pPr>
              <w:ind w:firstLine="4425" w:firstLineChars="2107"/>
              <w:rPr>
                <w:rFonts w:hint="eastAsia"/>
              </w:rPr>
            </w:pPr>
          </w:p>
          <w:p>
            <w:pPr>
              <w:ind w:firstLine="4425" w:firstLineChars="2107"/>
              <w:rPr>
                <w:rFonts w:hint="eastAsia"/>
              </w:rPr>
            </w:pPr>
          </w:p>
          <w:p>
            <w:pPr>
              <w:ind w:firstLine="4425" w:firstLineChars="2107"/>
              <w:rPr>
                <w:rFonts w:hint="eastAsia"/>
              </w:rPr>
            </w:pPr>
          </w:p>
          <w:p>
            <w:pPr>
              <w:ind w:firstLine="5057" w:firstLineChars="2107"/>
              <w:rPr>
                <w:rFonts w:hint="eastAsia"/>
                <w:sz w:val="24"/>
              </w:rPr>
            </w:pPr>
            <w:r>
              <w:rPr>
                <w:rFonts w:hint="eastAsia"/>
                <w:sz w:val="24"/>
              </w:rPr>
              <w:t>专家组长（签字）：</w:t>
            </w:r>
          </w:p>
          <w:p>
            <w:pPr>
              <w:ind w:firstLine="1485"/>
              <w:rPr>
                <w:rFonts w:hint="eastAsia"/>
                <w:sz w:val="24"/>
              </w:rPr>
            </w:pPr>
            <w:r>
              <w:rPr>
                <w:rFonts w:hint="eastAsia"/>
                <w:sz w:val="24"/>
              </w:rPr>
              <w:t xml:space="preserve">                             </w:t>
            </w:r>
          </w:p>
          <w:p>
            <w:pPr>
              <w:rPr>
                <w:rFonts w:hint="eastAsia"/>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000" w:type="dxa"/>
            <w:vAlign w:val="center"/>
          </w:tcPr>
          <w:p>
            <w:pPr>
              <w:rPr>
                <w:rFonts w:hint="eastAsia"/>
                <w:sz w:val="24"/>
              </w:rPr>
            </w:pPr>
            <w:r>
              <w:rPr>
                <w:rFonts w:hint="eastAsia"/>
                <w:sz w:val="24"/>
              </w:rPr>
              <w:t>3.基础教育科学规划管理办公室审核意见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9" w:hRule="atLeast"/>
        </w:trPr>
        <w:tc>
          <w:tcPr>
            <w:tcW w:w="9000" w:type="dxa"/>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2081" w:firstLineChars="867"/>
              <w:rPr>
                <w:rFonts w:hint="eastAsia"/>
                <w:sz w:val="24"/>
              </w:rPr>
            </w:pPr>
            <w:r>
              <w:rPr>
                <w:rFonts w:hint="eastAsia"/>
                <w:sz w:val="24"/>
              </w:rPr>
              <w:t>单位盖章                 负责人（签字）：</w:t>
            </w:r>
          </w:p>
          <w:p>
            <w:pPr>
              <w:ind w:firstLine="1485"/>
              <w:rPr>
                <w:rFonts w:hint="eastAsia"/>
                <w:sz w:val="24"/>
              </w:rPr>
            </w:pPr>
            <w:r>
              <w:rPr>
                <w:rFonts w:hint="eastAsia"/>
                <w:sz w:val="24"/>
              </w:rPr>
              <w:t xml:space="preserve">                             </w:t>
            </w:r>
          </w:p>
          <w:p>
            <w:pPr>
              <w:rPr>
                <w:rFonts w:hint="eastAsia"/>
                <w:sz w:val="24"/>
              </w:rPr>
            </w:pPr>
            <w:r>
              <w:rPr>
                <w:rFonts w:hint="eastAsia"/>
                <w:sz w:val="24"/>
              </w:rPr>
              <w:t xml:space="preserve">                                                          年    月    日</w:t>
            </w:r>
          </w:p>
        </w:tc>
      </w:tr>
    </w:tbl>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9C41"/>
    <w:multiLevelType w:val="singleLevel"/>
    <w:tmpl w:val="586D9C41"/>
    <w:lvl w:ilvl="0" w:tentative="0">
      <w:start w:val="1"/>
      <w:numFmt w:val="decimal"/>
      <w:suff w:val="nothing"/>
      <w:lvlText w:val="%1."/>
      <w:lvlJc w:val="left"/>
    </w:lvl>
  </w:abstractNum>
  <w:abstractNum w:abstractNumId="1">
    <w:nsid w:val="5875C4ED"/>
    <w:multiLevelType w:val="singleLevel"/>
    <w:tmpl w:val="5875C4ED"/>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0813"/>
    <w:rsid w:val="01EC7E8D"/>
    <w:rsid w:val="067F36C4"/>
    <w:rsid w:val="0BC160B1"/>
    <w:rsid w:val="0D6A78E0"/>
    <w:rsid w:val="0F9033F8"/>
    <w:rsid w:val="18A438B6"/>
    <w:rsid w:val="18B04DEA"/>
    <w:rsid w:val="1C1C0E14"/>
    <w:rsid w:val="1F885934"/>
    <w:rsid w:val="20237FC0"/>
    <w:rsid w:val="278A1474"/>
    <w:rsid w:val="2CAF1F31"/>
    <w:rsid w:val="31B93646"/>
    <w:rsid w:val="33725503"/>
    <w:rsid w:val="356F5DC6"/>
    <w:rsid w:val="3CD47A2E"/>
    <w:rsid w:val="42AF3765"/>
    <w:rsid w:val="47961FA4"/>
    <w:rsid w:val="47CB04CE"/>
    <w:rsid w:val="48F5241A"/>
    <w:rsid w:val="4F903EC0"/>
    <w:rsid w:val="517E1745"/>
    <w:rsid w:val="5FC01833"/>
    <w:rsid w:val="61755E59"/>
    <w:rsid w:val="629E1DCF"/>
    <w:rsid w:val="650109AF"/>
    <w:rsid w:val="6670644D"/>
    <w:rsid w:val="66775A4F"/>
    <w:rsid w:val="6FAB25CE"/>
    <w:rsid w:val="706B2B80"/>
    <w:rsid w:val="726234E2"/>
    <w:rsid w:val="738B1F0A"/>
    <w:rsid w:val="75B6659A"/>
    <w:rsid w:val="760D3A42"/>
    <w:rsid w:val="77161C6C"/>
    <w:rsid w:val="79F52830"/>
    <w:rsid w:val="7B7743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2017-01-11T08:34:04Z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